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996082" w14:textId="70CAB165" w:rsidR="009C370A" w:rsidRPr="00B5685D" w:rsidRDefault="00EE1C83" w:rsidP="00B5685D">
      <w:pPr>
        <w:pStyle w:val="Title"/>
      </w:pPr>
      <w:r w:rsidRPr="00EE1C83">
        <w:t>Green Training, Green Project and Green Construction as Antecedents of Customer Satisfaction: Examining the Mediating Role of Green Supply Chain Management</w:t>
      </w:r>
    </w:p>
    <w:p w14:paraId="3A4C302B" w14:textId="77777777" w:rsidR="00C932A6" w:rsidRDefault="00AC7792" w:rsidP="00B5685D">
      <w:pPr>
        <w:spacing w:after="0" w:line="240" w:lineRule="auto"/>
        <w:jc w:val="center"/>
        <w:rPr>
          <w:rFonts w:ascii="Times New Roman" w:hAnsi="Times New Roman" w:cs="Times New Roman"/>
          <w:sz w:val="22"/>
          <w:szCs w:val="22"/>
        </w:rPr>
      </w:pPr>
      <w:proofErr w:type="spellStart"/>
      <w:r w:rsidRPr="00AC7792">
        <w:rPr>
          <w:rFonts w:ascii="Times New Roman" w:hAnsi="Times New Roman" w:cs="Times New Roman"/>
          <w:sz w:val="22"/>
          <w:szCs w:val="22"/>
        </w:rPr>
        <w:t>Benjabhon</w:t>
      </w:r>
      <w:proofErr w:type="spellEnd"/>
      <w:r w:rsidRPr="00AC7792">
        <w:rPr>
          <w:rFonts w:ascii="Times New Roman" w:hAnsi="Times New Roman" w:cs="Times New Roman"/>
          <w:sz w:val="22"/>
          <w:szCs w:val="22"/>
        </w:rPr>
        <w:t xml:space="preserve"> Mee-ngoen</w:t>
      </w:r>
      <w:r w:rsidR="00C932A6" w:rsidRPr="00B5685D">
        <w:rPr>
          <w:rFonts w:ascii="Times New Roman" w:hAnsi="Times New Roman" w:cs="Times New Roman"/>
          <w:sz w:val="22"/>
          <w:szCs w:val="22"/>
          <w:vertAlign w:val="superscript"/>
        </w:rPr>
        <w:t>#</w:t>
      </w:r>
      <w:r w:rsidR="00670632" w:rsidRPr="00B5685D">
        <w:rPr>
          <w:rFonts w:ascii="Times New Roman" w:hAnsi="Times New Roman" w:cs="Times New Roman"/>
          <w:sz w:val="22"/>
          <w:szCs w:val="22"/>
          <w:vertAlign w:val="superscript"/>
        </w:rPr>
        <w:t>1</w:t>
      </w:r>
      <w:r w:rsidR="00B5685D">
        <w:rPr>
          <w:rFonts w:ascii="Times New Roman" w:hAnsi="Times New Roman" w:cs="Times New Roman"/>
          <w:sz w:val="22"/>
          <w:szCs w:val="22"/>
        </w:rPr>
        <w:t xml:space="preserve">, </w:t>
      </w:r>
      <w:proofErr w:type="spellStart"/>
      <w:r w:rsidRPr="00AC7792">
        <w:rPr>
          <w:rFonts w:ascii="Times New Roman" w:hAnsi="Times New Roman" w:cs="Times New Roman"/>
          <w:sz w:val="22"/>
          <w:szCs w:val="22"/>
        </w:rPr>
        <w:t>Suwat</w:t>
      </w:r>
      <w:proofErr w:type="spellEnd"/>
      <w:r w:rsidRPr="00AC7792">
        <w:rPr>
          <w:rFonts w:ascii="Times New Roman" w:hAnsi="Times New Roman" w:cs="Times New Roman"/>
          <w:sz w:val="22"/>
          <w:szCs w:val="22"/>
        </w:rPr>
        <w:t xml:space="preserve"> Nualkaw</w:t>
      </w:r>
      <w:r w:rsidR="00B5685D" w:rsidRPr="00B5685D">
        <w:rPr>
          <w:rFonts w:ascii="Times New Roman" w:hAnsi="Times New Roman" w:cs="Times New Roman"/>
          <w:sz w:val="22"/>
          <w:szCs w:val="22"/>
          <w:vertAlign w:val="superscript"/>
        </w:rPr>
        <w:t>#2</w:t>
      </w:r>
      <w:r w:rsidR="00B5685D">
        <w:rPr>
          <w:rFonts w:ascii="Times New Roman" w:hAnsi="Times New Roman" w:cs="Times New Roman"/>
          <w:sz w:val="22"/>
          <w:szCs w:val="22"/>
        </w:rPr>
        <w:t xml:space="preserve">, </w:t>
      </w:r>
      <w:proofErr w:type="spellStart"/>
      <w:r w:rsidRPr="00AC7792">
        <w:rPr>
          <w:rFonts w:ascii="Times New Roman" w:hAnsi="Times New Roman" w:cs="Times New Roman"/>
          <w:sz w:val="22"/>
          <w:szCs w:val="22"/>
        </w:rPr>
        <w:t>Tussanee</w:t>
      </w:r>
      <w:proofErr w:type="spellEnd"/>
      <w:r w:rsidRPr="00AC7792">
        <w:rPr>
          <w:rFonts w:ascii="Times New Roman" w:hAnsi="Times New Roman" w:cs="Times New Roman"/>
          <w:sz w:val="22"/>
          <w:szCs w:val="22"/>
        </w:rPr>
        <w:t xml:space="preserve"> Sirariyakul</w:t>
      </w:r>
      <w:r w:rsidRPr="00B5685D">
        <w:rPr>
          <w:rFonts w:ascii="Times New Roman" w:hAnsi="Times New Roman" w:cs="Times New Roman"/>
          <w:sz w:val="22"/>
          <w:szCs w:val="22"/>
          <w:vertAlign w:val="superscript"/>
        </w:rPr>
        <w:t>#</w:t>
      </w:r>
      <w:r w:rsidR="00B5685D" w:rsidRPr="00B5685D">
        <w:rPr>
          <w:rFonts w:ascii="Times New Roman" w:hAnsi="Times New Roman" w:cs="Times New Roman"/>
          <w:sz w:val="22"/>
          <w:szCs w:val="22"/>
          <w:vertAlign w:val="superscript"/>
        </w:rPr>
        <w:t>3</w:t>
      </w:r>
      <w:r>
        <w:rPr>
          <w:rFonts w:ascii="Times New Roman" w:hAnsi="Times New Roman" w:cs="Times New Roman"/>
          <w:sz w:val="22"/>
          <w:szCs w:val="22"/>
        </w:rPr>
        <w:t xml:space="preserve">, </w:t>
      </w:r>
      <w:proofErr w:type="spellStart"/>
      <w:r w:rsidRPr="00AC7792">
        <w:rPr>
          <w:rFonts w:ascii="Times New Roman" w:hAnsi="Times New Roman" w:cs="Times New Roman"/>
          <w:sz w:val="22"/>
          <w:szCs w:val="22"/>
        </w:rPr>
        <w:t>Narong</w:t>
      </w:r>
      <w:proofErr w:type="spellEnd"/>
      <w:r w:rsidRPr="00AC7792">
        <w:rPr>
          <w:rFonts w:ascii="Times New Roman" w:hAnsi="Times New Roman" w:cs="Times New Roman"/>
          <w:sz w:val="22"/>
          <w:szCs w:val="22"/>
        </w:rPr>
        <w:t xml:space="preserve"> Tomcharoen</w:t>
      </w:r>
      <w:r w:rsidRPr="00B5685D">
        <w:rPr>
          <w:rFonts w:ascii="Times New Roman" w:hAnsi="Times New Roman" w:cs="Times New Roman"/>
          <w:sz w:val="22"/>
          <w:szCs w:val="22"/>
          <w:vertAlign w:val="superscript"/>
        </w:rPr>
        <w:t>#</w:t>
      </w:r>
      <w:r>
        <w:rPr>
          <w:rFonts w:ascii="Times New Roman" w:hAnsi="Times New Roman" w:cs="Times New Roman"/>
          <w:sz w:val="22"/>
          <w:szCs w:val="22"/>
          <w:vertAlign w:val="superscript"/>
        </w:rPr>
        <w:t>4</w:t>
      </w:r>
      <w:bookmarkStart w:id="0" w:name="_Hlk37192652"/>
      <w:r w:rsidR="00C932A6">
        <w:rPr>
          <w:rFonts w:ascii="Times New Roman" w:hAnsi="Times New Roman" w:cs="Times New Roman"/>
          <w:sz w:val="22"/>
          <w:szCs w:val="22"/>
        </w:rPr>
        <w:t xml:space="preserve">, </w:t>
      </w:r>
    </w:p>
    <w:p w14:paraId="64530A3F" w14:textId="60F88D28" w:rsidR="00B5685D" w:rsidRPr="00B5685D" w:rsidRDefault="00C932A6" w:rsidP="00B5685D">
      <w:pPr>
        <w:spacing w:after="0" w:line="240" w:lineRule="auto"/>
        <w:jc w:val="center"/>
        <w:rPr>
          <w:rFonts w:ascii="Times New Roman" w:hAnsi="Times New Roman" w:cs="Times New Roman"/>
          <w:sz w:val="22"/>
          <w:szCs w:val="22"/>
        </w:rPr>
      </w:pPr>
      <w:r w:rsidRPr="00C932A6">
        <w:rPr>
          <w:rFonts w:ascii="Times New Roman" w:hAnsi="Times New Roman" w:cs="Times New Roman"/>
          <w:sz w:val="22"/>
          <w:szCs w:val="22"/>
        </w:rPr>
        <w:t>Kittisak Jermsittiparsert</w:t>
      </w:r>
      <w:r w:rsidRPr="00C932A6">
        <w:rPr>
          <w:rFonts w:ascii="Times New Roman" w:hAnsi="Times New Roman" w:cs="Times New Roman"/>
          <w:sz w:val="22"/>
          <w:szCs w:val="22"/>
          <w:vertAlign w:val="superscript"/>
        </w:rPr>
        <w:t>*5</w:t>
      </w:r>
    </w:p>
    <w:bookmarkEnd w:id="0"/>
    <w:p w14:paraId="755BC7A3" w14:textId="60BD0108" w:rsidR="00670632" w:rsidRPr="00670632" w:rsidRDefault="00670632" w:rsidP="00670632">
      <w:pPr>
        <w:spacing w:after="0" w:line="240" w:lineRule="auto"/>
        <w:rPr>
          <w:rFonts w:ascii="Times New Roman" w:hAnsi="Times New Roman" w:cs="Times New Roman"/>
          <w:sz w:val="24"/>
          <w:szCs w:val="24"/>
        </w:rPr>
      </w:pPr>
    </w:p>
    <w:p w14:paraId="5D06A8FB" w14:textId="3B057AEA" w:rsidR="00670632" w:rsidRPr="00B5685D" w:rsidRDefault="00C932A6" w:rsidP="00B5685D">
      <w:pPr>
        <w:spacing w:after="0"/>
        <w:jc w:val="center"/>
        <w:rPr>
          <w:rFonts w:ascii="Times New Roman" w:hAnsi="Times New Roman" w:cs="Times New Roman"/>
          <w:i/>
          <w:iCs/>
        </w:rPr>
      </w:pPr>
      <w:r w:rsidRPr="00B5685D">
        <w:rPr>
          <w:rFonts w:ascii="Times New Roman" w:hAnsi="Times New Roman" w:cs="Times New Roman"/>
          <w:i/>
          <w:iCs/>
          <w:vertAlign w:val="superscript"/>
        </w:rPr>
        <w:t>#</w:t>
      </w:r>
      <w:r w:rsidR="00670632" w:rsidRPr="00B5685D">
        <w:rPr>
          <w:rFonts w:ascii="Times New Roman" w:hAnsi="Times New Roman" w:cs="Times New Roman"/>
          <w:i/>
          <w:iCs/>
          <w:vertAlign w:val="superscript"/>
        </w:rPr>
        <w:t>1</w:t>
      </w:r>
      <w:r w:rsidR="00670632" w:rsidRPr="00B5685D">
        <w:rPr>
          <w:rFonts w:ascii="Times New Roman" w:hAnsi="Times New Roman" w:cs="Times New Roman"/>
          <w:i/>
          <w:iCs/>
        </w:rPr>
        <w:t xml:space="preserve"> </w:t>
      </w:r>
      <w:r w:rsidR="004844FC" w:rsidRPr="004844FC">
        <w:rPr>
          <w:rFonts w:ascii="Times New Roman" w:hAnsi="Times New Roman" w:cs="Times New Roman"/>
          <w:i/>
          <w:iCs/>
        </w:rPr>
        <w:t xml:space="preserve">College of Logistics and Supply Chain, </w:t>
      </w:r>
      <w:proofErr w:type="spellStart"/>
      <w:r w:rsidR="004844FC" w:rsidRPr="004844FC">
        <w:rPr>
          <w:rFonts w:ascii="Times New Roman" w:hAnsi="Times New Roman" w:cs="Times New Roman"/>
          <w:i/>
          <w:iCs/>
        </w:rPr>
        <w:t>Suan</w:t>
      </w:r>
      <w:proofErr w:type="spellEnd"/>
      <w:r w:rsidR="004844FC" w:rsidRPr="004844FC">
        <w:rPr>
          <w:rFonts w:ascii="Times New Roman" w:hAnsi="Times New Roman" w:cs="Times New Roman"/>
          <w:i/>
          <w:iCs/>
        </w:rPr>
        <w:t xml:space="preserve"> </w:t>
      </w:r>
      <w:proofErr w:type="spellStart"/>
      <w:r w:rsidR="004844FC" w:rsidRPr="004844FC">
        <w:rPr>
          <w:rFonts w:ascii="Times New Roman" w:hAnsi="Times New Roman" w:cs="Times New Roman"/>
          <w:i/>
          <w:iCs/>
        </w:rPr>
        <w:t>Sunandha</w:t>
      </w:r>
      <w:proofErr w:type="spellEnd"/>
      <w:r w:rsidR="004844FC" w:rsidRPr="004844FC">
        <w:rPr>
          <w:rFonts w:ascii="Times New Roman" w:hAnsi="Times New Roman" w:cs="Times New Roman"/>
          <w:i/>
          <w:iCs/>
        </w:rPr>
        <w:t xml:space="preserve"> </w:t>
      </w:r>
      <w:proofErr w:type="spellStart"/>
      <w:r w:rsidR="004844FC" w:rsidRPr="004844FC">
        <w:rPr>
          <w:rFonts w:ascii="Times New Roman" w:hAnsi="Times New Roman" w:cs="Times New Roman"/>
          <w:i/>
          <w:iCs/>
        </w:rPr>
        <w:t>Rajabhat</w:t>
      </w:r>
      <w:proofErr w:type="spellEnd"/>
      <w:r w:rsidR="004844FC" w:rsidRPr="004844FC">
        <w:rPr>
          <w:rFonts w:ascii="Times New Roman" w:hAnsi="Times New Roman" w:cs="Times New Roman"/>
          <w:i/>
          <w:iCs/>
        </w:rPr>
        <w:t xml:space="preserve"> University, Thailand</w:t>
      </w:r>
    </w:p>
    <w:p w14:paraId="08FA47D3" w14:textId="60C15E60" w:rsidR="00670632" w:rsidRPr="00B5685D" w:rsidRDefault="00670632" w:rsidP="00B5685D">
      <w:pPr>
        <w:spacing w:after="0"/>
        <w:jc w:val="center"/>
        <w:rPr>
          <w:rFonts w:ascii="Courier New" w:hAnsi="Courier New" w:cs="Courier New"/>
          <w:i/>
          <w:iCs/>
          <w:sz w:val="18"/>
          <w:szCs w:val="18"/>
        </w:rPr>
      </w:pPr>
      <w:r w:rsidRPr="00B5685D">
        <w:rPr>
          <w:rFonts w:ascii="Courier New" w:hAnsi="Courier New" w:cs="Courier New"/>
          <w:i/>
          <w:iCs/>
          <w:sz w:val="18"/>
          <w:szCs w:val="18"/>
        </w:rPr>
        <w:t xml:space="preserve">E-mail: </w:t>
      </w:r>
      <w:r w:rsidR="005F7B6F" w:rsidRPr="005F7B6F">
        <w:rPr>
          <w:rFonts w:ascii="Courier New" w:hAnsi="Courier New" w:cs="Courier New"/>
          <w:i/>
          <w:iCs/>
          <w:sz w:val="18"/>
          <w:szCs w:val="18"/>
        </w:rPr>
        <w:t>Benjabhon.me@ssru.ac.th</w:t>
      </w:r>
    </w:p>
    <w:p w14:paraId="5C49AED7" w14:textId="39C0B5E0" w:rsidR="00670632" w:rsidRPr="00B5685D" w:rsidRDefault="00B5685D" w:rsidP="00B5685D">
      <w:pPr>
        <w:spacing w:after="0"/>
        <w:jc w:val="center"/>
        <w:rPr>
          <w:rFonts w:ascii="Times New Roman" w:hAnsi="Times New Roman" w:cs="Times New Roman"/>
          <w:i/>
          <w:iCs/>
        </w:rPr>
      </w:pPr>
      <w:r w:rsidRPr="00B5685D">
        <w:rPr>
          <w:rFonts w:ascii="Times New Roman" w:hAnsi="Times New Roman" w:cs="Times New Roman"/>
          <w:i/>
          <w:iCs/>
          <w:vertAlign w:val="superscript"/>
        </w:rPr>
        <w:t>#</w:t>
      </w:r>
      <w:r w:rsidR="00670632" w:rsidRPr="00B5685D">
        <w:rPr>
          <w:rFonts w:ascii="Times New Roman" w:hAnsi="Times New Roman" w:cs="Times New Roman"/>
          <w:i/>
          <w:iCs/>
          <w:vertAlign w:val="superscript"/>
        </w:rPr>
        <w:t>2</w:t>
      </w:r>
      <w:r w:rsidR="00670632" w:rsidRPr="00B5685D">
        <w:rPr>
          <w:rFonts w:ascii="Times New Roman" w:hAnsi="Times New Roman" w:cs="Times New Roman"/>
          <w:i/>
          <w:iCs/>
        </w:rPr>
        <w:t xml:space="preserve"> </w:t>
      </w:r>
      <w:r w:rsidR="004844FC" w:rsidRPr="004844FC">
        <w:rPr>
          <w:rFonts w:ascii="Times New Roman" w:hAnsi="Times New Roman" w:cs="Times New Roman"/>
          <w:i/>
          <w:iCs/>
        </w:rPr>
        <w:t xml:space="preserve">College of Logistics and Supply Chain, </w:t>
      </w:r>
      <w:proofErr w:type="spellStart"/>
      <w:r w:rsidR="004844FC" w:rsidRPr="004844FC">
        <w:rPr>
          <w:rFonts w:ascii="Times New Roman" w:hAnsi="Times New Roman" w:cs="Times New Roman"/>
          <w:i/>
          <w:iCs/>
        </w:rPr>
        <w:t>Suan</w:t>
      </w:r>
      <w:proofErr w:type="spellEnd"/>
      <w:r w:rsidR="004844FC" w:rsidRPr="004844FC">
        <w:rPr>
          <w:rFonts w:ascii="Times New Roman" w:hAnsi="Times New Roman" w:cs="Times New Roman"/>
          <w:i/>
          <w:iCs/>
        </w:rPr>
        <w:t xml:space="preserve"> </w:t>
      </w:r>
      <w:proofErr w:type="spellStart"/>
      <w:r w:rsidR="004844FC" w:rsidRPr="004844FC">
        <w:rPr>
          <w:rFonts w:ascii="Times New Roman" w:hAnsi="Times New Roman" w:cs="Times New Roman"/>
          <w:i/>
          <w:iCs/>
        </w:rPr>
        <w:t>Sunandha</w:t>
      </w:r>
      <w:proofErr w:type="spellEnd"/>
      <w:r w:rsidR="004844FC" w:rsidRPr="004844FC">
        <w:rPr>
          <w:rFonts w:ascii="Times New Roman" w:hAnsi="Times New Roman" w:cs="Times New Roman"/>
          <w:i/>
          <w:iCs/>
        </w:rPr>
        <w:t xml:space="preserve"> </w:t>
      </w:r>
      <w:proofErr w:type="spellStart"/>
      <w:r w:rsidR="004844FC" w:rsidRPr="004844FC">
        <w:rPr>
          <w:rFonts w:ascii="Times New Roman" w:hAnsi="Times New Roman" w:cs="Times New Roman"/>
          <w:i/>
          <w:iCs/>
        </w:rPr>
        <w:t>Rajabhat</w:t>
      </w:r>
      <w:proofErr w:type="spellEnd"/>
      <w:r w:rsidR="004844FC" w:rsidRPr="004844FC">
        <w:rPr>
          <w:rFonts w:ascii="Times New Roman" w:hAnsi="Times New Roman" w:cs="Times New Roman"/>
          <w:i/>
          <w:iCs/>
        </w:rPr>
        <w:t xml:space="preserve"> University, Thailand</w:t>
      </w:r>
    </w:p>
    <w:p w14:paraId="32714DD0" w14:textId="34CC27A3" w:rsidR="00670632" w:rsidRPr="00B5685D" w:rsidRDefault="00670632" w:rsidP="00B5685D">
      <w:pPr>
        <w:spacing w:after="0"/>
        <w:jc w:val="center"/>
        <w:rPr>
          <w:rFonts w:ascii="Courier New" w:hAnsi="Courier New" w:cs="Courier New"/>
          <w:i/>
          <w:iCs/>
          <w:sz w:val="18"/>
          <w:szCs w:val="18"/>
        </w:rPr>
      </w:pPr>
      <w:r w:rsidRPr="00B5685D">
        <w:rPr>
          <w:rFonts w:ascii="Courier New" w:hAnsi="Courier New" w:cs="Courier New"/>
          <w:i/>
          <w:iCs/>
          <w:sz w:val="18"/>
          <w:szCs w:val="18"/>
        </w:rPr>
        <w:t xml:space="preserve">E-mail: </w:t>
      </w:r>
      <w:r w:rsidR="005F7B6F" w:rsidRPr="005F7B6F">
        <w:rPr>
          <w:rFonts w:ascii="Courier New" w:hAnsi="Courier New" w:cs="Courier New"/>
          <w:i/>
          <w:iCs/>
          <w:sz w:val="18"/>
          <w:szCs w:val="18"/>
        </w:rPr>
        <w:t>suwat.nu@ssru.ac.th</w:t>
      </w:r>
    </w:p>
    <w:p w14:paraId="3110AF81" w14:textId="0DE73A6E" w:rsidR="00670632" w:rsidRPr="00B5685D" w:rsidRDefault="004844FC" w:rsidP="00B5685D">
      <w:pPr>
        <w:spacing w:after="0"/>
        <w:jc w:val="center"/>
        <w:rPr>
          <w:rFonts w:ascii="Times New Roman" w:hAnsi="Times New Roman" w:cs="Times New Roman"/>
          <w:i/>
          <w:iCs/>
        </w:rPr>
      </w:pPr>
      <w:r w:rsidRPr="00B5685D">
        <w:rPr>
          <w:rFonts w:ascii="Times New Roman" w:hAnsi="Times New Roman" w:cs="Times New Roman"/>
          <w:i/>
          <w:iCs/>
          <w:vertAlign w:val="superscript"/>
        </w:rPr>
        <w:t>#</w:t>
      </w:r>
      <w:r w:rsidR="00670632" w:rsidRPr="00B5685D">
        <w:rPr>
          <w:rFonts w:ascii="Times New Roman" w:hAnsi="Times New Roman" w:cs="Times New Roman"/>
          <w:i/>
          <w:iCs/>
          <w:vertAlign w:val="superscript"/>
        </w:rPr>
        <w:t xml:space="preserve">3 </w:t>
      </w:r>
      <w:r w:rsidRPr="004844FC">
        <w:rPr>
          <w:rFonts w:ascii="Times New Roman" w:hAnsi="Times New Roman" w:cs="Times New Roman"/>
          <w:i/>
          <w:iCs/>
        </w:rPr>
        <w:t>Faculty of Business Administration, Ramkhamhaeng University, Thailand</w:t>
      </w:r>
    </w:p>
    <w:p w14:paraId="72DE379E" w14:textId="49636F1D" w:rsidR="00670632" w:rsidRPr="00B5685D" w:rsidRDefault="00670632" w:rsidP="00B5685D">
      <w:pPr>
        <w:spacing w:after="0"/>
        <w:jc w:val="center"/>
        <w:rPr>
          <w:rFonts w:ascii="Times New Roman" w:hAnsi="Times New Roman" w:cs="Times New Roman"/>
          <w:i/>
          <w:iCs/>
        </w:rPr>
      </w:pPr>
      <w:r w:rsidRPr="00B5685D">
        <w:rPr>
          <w:rFonts w:ascii="Courier New" w:hAnsi="Courier New" w:cs="Courier New"/>
          <w:i/>
          <w:iCs/>
          <w:sz w:val="18"/>
          <w:szCs w:val="18"/>
        </w:rPr>
        <w:t xml:space="preserve">E-mail: </w:t>
      </w:r>
      <w:r w:rsidR="005F7B6F" w:rsidRPr="005F7B6F">
        <w:rPr>
          <w:rFonts w:ascii="Courier New" w:hAnsi="Courier New" w:cs="Courier New"/>
          <w:i/>
          <w:iCs/>
          <w:sz w:val="18"/>
          <w:szCs w:val="18"/>
        </w:rPr>
        <w:t>ttoy2009@hotmail.com</w:t>
      </w:r>
    </w:p>
    <w:p w14:paraId="3AB9766D" w14:textId="58F70584" w:rsidR="004844FC" w:rsidRPr="00B5685D" w:rsidRDefault="004844FC" w:rsidP="004844FC">
      <w:pPr>
        <w:spacing w:after="0"/>
        <w:jc w:val="center"/>
        <w:rPr>
          <w:rFonts w:ascii="Times New Roman" w:hAnsi="Times New Roman" w:cs="Times New Roman"/>
          <w:i/>
          <w:iCs/>
        </w:rPr>
      </w:pPr>
      <w:r w:rsidRPr="00B5685D">
        <w:rPr>
          <w:rFonts w:ascii="Times New Roman" w:hAnsi="Times New Roman" w:cs="Times New Roman"/>
          <w:i/>
          <w:iCs/>
          <w:vertAlign w:val="superscript"/>
        </w:rPr>
        <w:t>#</w:t>
      </w:r>
      <w:r>
        <w:rPr>
          <w:rFonts w:ascii="Times New Roman" w:hAnsi="Times New Roman" w:cs="Times New Roman"/>
          <w:i/>
          <w:iCs/>
          <w:vertAlign w:val="superscript"/>
        </w:rPr>
        <w:t>4</w:t>
      </w:r>
      <w:r w:rsidRPr="00B5685D">
        <w:rPr>
          <w:rFonts w:ascii="Times New Roman" w:hAnsi="Times New Roman" w:cs="Times New Roman"/>
          <w:i/>
          <w:iCs/>
          <w:vertAlign w:val="superscript"/>
        </w:rPr>
        <w:t xml:space="preserve"> </w:t>
      </w:r>
      <w:r w:rsidRPr="004844FC">
        <w:rPr>
          <w:rFonts w:ascii="Times New Roman" w:hAnsi="Times New Roman" w:cs="Times New Roman"/>
          <w:i/>
          <w:iCs/>
        </w:rPr>
        <w:t>Faculty of Business Administration, Ramkhamhaeng University, Thailand</w:t>
      </w:r>
    </w:p>
    <w:p w14:paraId="5B3995B0" w14:textId="0BDFE02B" w:rsidR="00EB19FB" w:rsidRDefault="004844FC" w:rsidP="00EB19FB">
      <w:pPr>
        <w:spacing w:after="0"/>
        <w:jc w:val="center"/>
        <w:rPr>
          <w:rFonts w:ascii="Times New Roman" w:hAnsi="Times New Roman" w:cs="Times New Roman"/>
          <w:i/>
          <w:iCs/>
        </w:rPr>
      </w:pPr>
      <w:r w:rsidRPr="00B5685D">
        <w:rPr>
          <w:rFonts w:ascii="Courier New" w:hAnsi="Courier New" w:cs="Courier New"/>
          <w:i/>
          <w:iCs/>
          <w:sz w:val="18"/>
          <w:szCs w:val="18"/>
        </w:rPr>
        <w:t xml:space="preserve">E-mail: </w:t>
      </w:r>
      <w:r w:rsidR="005F7B6F" w:rsidRPr="005F7B6F">
        <w:rPr>
          <w:rFonts w:ascii="Courier New" w:hAnsi="Courier New" w:cs="Courier New"/>
          <w:i/>
          <w:iCs/>
          <w:sz w:val="18"/>
          <w:szCs w:val="18"/>
        </w:rPr>
        <w:t>narong.tomcharoen@gmail.com</w:t>
      </w:r>
    </w:p>
    <w:p w14:paraId="08911B25" w14:textId="000F29C0" w:rsidR="00C932A6" w:rsidRPr="00B5685D" w:rsidRDefault="00C932A6" w:rsidP="00C932A6">
      <w:pPr>
        <w:spacing w:after="0"/>
        <w:jc w:val="center"/>
        <w:rPr>
          <w:rFonts w:ascii="Times New Roman" w:hAnsi="Times New Roman" w:cs="Times New Roman"/>
          <w:i/>
          <w:iCs/>
        </w:rPr>
      </w:pPr>
      <w:bookmarkStart w:id="1" w:name="_Hlk37192672"/>
      <w:r w:rsidRPr="00B5685D">
        <w:rPr>
          <w:rFonts w:ascii="Times New Roman" w:hAnsi="Times New Roman" w:cs="Times New Roman"/>
          <w:i/>
          <w:iCs/>
          <w:vertAlign w:val="superscript"/>
        </w:rPr>
        <w:t>*</w:t>
      </w:r>
      <w:r>
        <w:rPr>
          <w:rFonts w:ascii="Times New Roman" w:hAnsi="Times New Roman" w:cs="Times New Roman"/>
          <w:i/>
          <w:iCs/>
          <w:vertAlign w:val="superscript"/>
        </w:rPr>
        <w:t>5</w:t>
      </w:r>
      <w:r w:rsidRPr="00B5685D">
        <w:rPr>
          <w:rFonts w:ascii="Times New Roman" w:hAnsi="Times New Roman" w:cs="Times New Roman"/>
          <w:i/>
          <w:iCs/>
        </w:rPr>
        <w:t xml:space="preserve"> </w:t>
      </w:r>
      <w:r w:rsidRPr="00422A4F">
        <w:rPr>
          <w:rFonts w:ascii="Times New Roman" w:hAnsi="Times New Roman" w:cs="Times New Roman"/>
          <w:i/>
          <w:iCs/>
        </w:rPr>
        <w:t>Social Research Institute, Chulalongkorn University, Thailand</w:t>
      </w:r>
    </w:p>
    <w:p w14:paraId="26A78433" w14:textId="41CB0BBF" w:rsidR="00C932A6" w:rsidRDefault="00C932A6" w:rsidP="00C932A6">
      <w:pPr>
        <w:spacing w:after="0"/>
        <w:jc w:val="center"/>
        <w:rPr>
          <w:rFonts w:ascii="Times New Roman" w:hAnsi="Times New Roman" w:cs="Times New Roman"/>
          <w:i/>
          <w:iCs/>
        </w:rPr>
      </w:pPr>
      <w:r w:rsidRPr="00B5685D">
        <w:rPr>
          <w:rFonts w:ascii="Times New Roman" w:hAnsi="Times New Roman" w:cs="Times New Roman"/>
          <w:i/>
          <w:iCs/>
        </w:rPr>
        <w:t>Corresponding author:</w:t>
      </w:r>
      <w:r w:rsidRPr="00B5685D">
        <w:rPr>
          <w:rFonts w:ascii="Courier New" w:hAnsi="Courier New" w:cs="Courier New"/>
          <w:i/>
          <w:iCs/>
          <w:sz w:val="18"/>
          <w:szCs w:val="18"/>
        </w:rPr>
        <w:t xml:space="preserve"> E-mail: kittisak.j@chula.ac.th</w:t>
      </w:r>
      <w:bookmarkEnd w:id="1"/>
    </w:p>
    <w:p w14:paraId="28B8FAEF" w14:textId="5B7F6775" w:rsidR="00EB19FB" w:rsidRDefault="00EB19FB" w:rsidP="00EB19FB">
      <w:pPr>
        <w:rPr>
          <w:rFonts w:ascii="Times New Roman" w:hAnsi="Times New Roman" w:cs="Times New Roman"/>
        </w:rPr>
      </w:pPr>
    </w:p>
    <w:p w14:paraId="78A23122" w14:textId="77777777" w:rsidR="00EB19FB" w:rsidRDefault="00EB19FB" w:rsidP="00EB19FB">
      <w:pPr>
        <w:tabs>
          <w:tab w:val="left" w:pos="3960"/>
        </w:tabs>
        <w:rPr>
          <w:rFonts w:ascii="Times New Roman" w:hAnsi="Times New Roman" w:cs="Times New Roman"/>
        </w:rPr>
        <w:sectPr w:rsidR="00EB19FB" w:rsidSect="00EB19FB">
          <w:headerReference w:type="default" r:id="rId9"/>
          <w:type w:val="continuous"/>
          <w:pgSz w:w="11906" w:h="16838"/>
          <w:pgMar w:top="1440" w:right="1440" w:bottom="1440" w:left="1440" w:header="708" w:footer="708" w:gutter="0"/>
          <w:cols w:space="708"/>
          <w:docGrid w:linePitch="360"/>
        </w:sectPr>
      </w:pPr>
    </w:p>
    <w:p w14:paraId="30179273" w14:textId="0143CB42" w:rsidR="0093541E" w:rsidRDefault="00B5685D" w:rsidP="00EB19FB">
      <w:pPr>
        <w:tabs>
          <w:tab w:val="left" w:pos="3960"/>
        </w:tabs>
        <w:ind w:firstLine="0"/>
        <w:rPr>
          <w:rFonts w:ascii="Times New Roman" w:hAnsi="Times New Roman" w:cs="Times New Roman"/>
          <w:b/>
          <w:bCs/>
          <w:sz w:val="18"/>
          <w:szCs w:val="18"/>
        </w:rPr>
      </w:pPr>
      <w:r w:rsidRPr="00B5685D">
        <w:rPr>
          <w:rFonts w:ascii="Times New Roman" w:hAnsi="Times New Roman" w:cs="Times New Roman"/>
          <w:b/>
          <w:bCs/>
          <w:i/>
          <w:iCs/>
          <w:sz w:val="18"/>
          <w:szCs w:val="18"/>
        </w:rPr>
        <w:lastRenderedPageBreak/>
        <w:t>Abstract-</w:t>
      </w:r>
      <w:r w:rsidR="0060705B" w:rsidRPr="0060705B">
        <w:t xml:space="preserve"> </w:t>
      </w:r>
      <w:r w:rsidR="0060705B" w:rsidRPr="0060705B">
        <w:rPr>
          <w:rFonts w:ascii="Times New Roman" w:hAnsi="Times New Roman" w:cs="Times New Roman"/>
          <w:b/>
          <w:bCs/>
          <w:sz w:val="18"/>
          <w:szCs w:val="18"/>
        </w:rPr>
        <w:t>The prime objective of the present study is to examine the impact of green project, green construction and green training of the employees on the customer satisfaction. Moreover, the mediating role of green supply chain management is examined among the mentioned variables as well. In order to collect the data, 476 self-administered questionnaires were distributed among the customers of construction industry of Indonesia. The response rate was 84%. Moreover, in this research, the adoption of PLS path modelling for hypotheses testing was done because of multiple reasons. The findings of the study accepted all proposed hypothesis. It shows that construction firms should focus on their environmentally friendly activities to make the customer satisfied. The findings of the study are important for the practitioners and policy makers of the construction industry by which they can make the customer satisfied through meeting the expectations of the customers. Furthermore, present study fills the gap of limited studies addressing environmental issues in supply chain.</w:t>
      </w:r>
    </w:p>
    <w:p w14:paraId="580A5F41" w14:textId="77777777" w:rsidR="00B5685D" w:rsidRPr="00B5685D" w:rsidRDefault="00B5685D" w:rsidP="00B5685D">
      <w:pPr>
        <w:pStyle w:val="ListParagraph"/>
        <w:spacing w:after="0"/>
        <w:ind w:left="0" w:firstLine="0"/>
        <w:rPr>
          <w:rFonts w:ascii="Times New Roman" w:hAnsi="Times New Roman" w:cs="Times New Roman"/>
          <w:b/>
          <w:bCs/>
          <w:sz w:val="18"/>
          <w:szCs w:val="18"/>
        </w:rPr>
      </w:pPr>
    </w:p>
    <w:p w14:paraId="2213C7D9" w14:textId="16C108D7" w:rsidR="00670632" w:rsidRPr="00B5685D" w:rsidRDefault="0093541E" w:rsidP="00B5685D">
      <w:pPr>
        <w:spacing w:after="0"/>
        <w:ind w:firstLine="0"/>
        <w:rPr>
          <w:rFonts w:ascii="Times New Roman" w:hAnsi="Times New Roman" w:cs="Times New Roman"/>
          <w:b/>
          <w:bCs/>
          <w:sz w:val="18"/>
          <w:szCs w:val="18"/>
        </w:rPr>
      </w:pPr>
      <w:r w:rsidRPr="00B5685D">
        <w:rPr>
          <w:rFonts w:ascii="Times New Roman" w:hAnsi="Times New Roman" w:cs="Times New Roman"/>
          <w:b/>
          <w:bCs/>
          <w:i/>
          <w:iCs/>
          <w:sz w:val="18"/>
          <w:szCs w:val="18"/>
        </w:rPr>
        <w:t>Keywords;</w:t>
      </w:r>
      <w:r w:rsidRPr="00B5685D">
        <w:rPr>
          <w:rFonts w:ascii="Times New Roman" w:hAnsi="Times New Roman" w:cs="Times New Roman"/>
          <w:b/>
          <w:bCs/>
          <w:sz w:val="18"/>
          <w:szCs w:val="18"/>
        </w:rPr>
        <w:t xml:space="preserve"> </w:t>
      </w:r>
      <w:r w:rsidR="00BC1192" w:rsidRPr="00BC1192">
        <w:rPr>
          <w:rFonts w:ascii="Times New Roman" w:hAnsi="Times New Roman" w:cs="Times New Roman"/>
          <w:i/>
          <w:iCs/>
          <w:sz w:val="18"/>
          <w:szCs w:val="18"/>
        </w:rPr>
        <w:t>Green Training, Green construction, Green Project, GSCM, Indonesia</w:t>
      </w:r>
    </w:p>
    <w:p w14:paraId="2C12B6A3" w14:textId="77777777" w:rsidR="00101019" w:rsidRDefault="00101019" w:rsidP="00101019">
      <w:pPr>
        <w:pStyle w:val="Heading1"/>
        <w:numPr>
          <w:ilvl w:val="0"/>
          <w:numId w:val="0"/>
        </w:numPr>
        <w:spacing w:before="0"/>
        <w:ind w:left="432" w:hanging="432"/>
      </w:pPr>
    </w:p>
    <w:p w14:paraId="1C7399B2" w14:textId="50F1932E" w:rsidR="009C370A" w:rsidRDefault="00101019" w:rsidP="00101019">
      <w:pPr>
        <w:pStyle w:val="Heading1"/>
        <w:numPr>
          <w:ilvl w:val="0"/>
          <w:numId w:val="0"/>
        </w:numPr>
        <w:spacing w:before="0"/>
        <w:ind w:left="432" w:hanging="432"/>
      </w:pPr>
      <w:r>
        <w:t xml:space="preserve">1. </w:t>
      </w:r>
      <w:r w:rsidR="009C370A" w:rsidRPr="00B5685D">
        <w:t xml:space="preserve">Background </w:t>
      </w:r>
    </w:p>
    <w:p w14:paraId="6674B60D" w14:textId="2617EF15" w:rsidR="00B8681B" w:rsidRPr="00483722" w:rsidRDefault="00D678D9" w:rsidP="00B8681B">
      <w:pPr>
        <w:spacing w:after="0"/>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514F8FE2" wp14:editId="7F3BBAA3">
                <wp:simplePos x="0" y="0"/>
                <wp:positionH relativeFrom="column">
                  <wp:posOffset>-200660</wp:posOffset>
                </wp:positionH>
                <wp:positionV relativeFrom="paragraph">
                  <wp:posOffset>992505</wp:posOffset>
                </wp:positionV>
                <wp:extent cx="3016250" cy="681355"/>
                <wp:effectExtent l="0" t="0" r="0" b="4445"/>
                <wp:wrapTopAndBottom/>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0"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316CE" w14:textId="77777777" w:rsidR="00416F67" w:rsidRPr="00C224DE" w:rsidRDefault="00416F67" w:rsidP="00D678D9">
                            <w:pPr>
                              <w:pStyle w:val="Text"/>
                              <w:ind w:firstLine="0"/>
                              <w:rPr>
                                <w:rFonts w:ascii="Cambria" w:hAnsi="Cambria"/>
                                <w:sz w:val="16"/>
                                <w:szCs w:val="16"/>
                              </w:rPr>
                            </w:pPr>
                            <w:r w:rsidRPr="00C224DE">
                              <w:rPr>
                                <w:rFonts w:ascii="Cambria" w:hAnsi="Cambria"/>
                                <w:sz w:val="16"/>
                                <w:szCs w:val="16"/>
                              </w:rPr>
                              <w:t>___________________________</w:t>
                            </w:r>
                            <w:r>
                              <w:rPr>
                                <w:rFonts w:ascii="Cambria" w:hAnsi="Cambria"/>
                                <w:sz w:val="16"/>
                                <w:szCs w:val="16"/>
                              </w:rPr>
                              <w:t>___________________________________</w:t>
                            </w:r>
                          </w:p>
                          <w:p w14:paraId="051EC690" w14:textId="77777777" w:rsidR="00416F67" w:rsidRPr="00052607" w:rsidRDefault="00416F67" w:rsidP="00D678D9">
                            <w:pPr>
                              <w:pStyle w:val="Text"/>
                              <w:ind w:firstLine="0"/>
                              <w:rPr>
                                <w:rFonts w:ascii="Cambria" w:hAnsi="Cambria"/>
                                <w:b/>
                                <w:bCs/>
                                <w:i/>
                                <w:iCs/>
                                <w:sz w:val="16"/>
                                <w:szCs w:val="16"/>
                              </w:rPr>
                            </w:pPr>
                            <w:r w:rsidRPr="00052607">
                              <w:rPr>
                                <w:rFonts w:ascii="Cambria" w:hAnsi="Cambria"/>
                                <w:b/>
                                <w:bCs/>
                                <w:i/>
                                <w:iCs/>
                                <w:sz w:val="16"/>
                                <w:szCs w:val="16"/>
                              </w:rPr>
                              <w:t>International Journal of Supply Chain Management</w:t>
                            </w:r>
                          </w:p>
                          <w:p w14:paraId="08B4411B" w14:textId="77777777" w:rsidR="00416F67" w:rsidRPr="00C224DE" w:rsidRDefault="00416F67" w:rsidP="00D678D9">
                            <w:pPr>
                              <w:pStyle w:val="Text"/>
                              <w:ind w:firstLine="0"/>
                              <w:rPr>
                                <w:rFonts w:ascii="Cambria" w:hAnsi="Cambria"/>
                                <w:sz w:val="16"/>
                                <w:szCs w:val="16"/>
                              </w:rPr>
                            </w:pPr>
                            <w:r>
                              <w:rPr>
                                <w:rFonts w:ascii="Cambria" w:hAnsi="Cambria"/>
                                <w:sz w:val="16"/>
                                <w:szCs w:val="16"/>
                              </w:rPr>
                              <w:t xml:space="preserve">IJSCM, </w:t>
                            </w:r>
                            <w:r w:rsidRPr="00C224DE">
                              <w:rPr>
                                <w:rFonts w:ascii="Cambria" w:hAnsi="Cambria"/>
                                <w:sz w:val="16"/>
                                <w:szCs w:val="16"/>
                              </w:rPr>
                              <w:t xml:space="preserve">ISSN: </w:t>
                            </w:r>
                            <w:r>
                              <w:rPr>
                                <w:rFonts w:ascii="Cambria" w:hAnsi="Cambria"/>
                                <w:sz w:val="16"/>
                                <w:szCs w:val="16"/>
                              </w:rPr>
                              <w:t>2050-7399 (Online), 2051-3771 (Print)</w:t>
                            </w:r>
                          </w:p>
                          <w:p w14:paraId="06326488" w14:textId="77777777" w:rsidR="00416F67" w:rsidRPr="00C224DE" w:rsidRDefault="00416F67" w:rsidP="00D678D9">
                            <w:pPr>
                              <w:pStyle w:val="Text"/>
                              <w:ind w:firstLine="0"/>
                              <w:rPr>
                                <w:rFonts w:ascii="Cambria" w:hAnsi="Cambria"/>
                                <w:sz w:val="16"/>
                                <w:szCs w:val="16"/>
                              </w:rPr>
                            </w:pPr>
                            <w:r>
                              <w:rPr>
                                <w:rFonts w:ascii="Cambria" w:hAnsi="Cambria"/>
                                <w:sz w:val="16"/>
                                <w:szCs w:val="16"/>
                              </w:rPr>
                              <w:t xml:space="preserve">Copyright © </w:t>
                            </w:r>
                            <w:proofErr w:type="spellStart"/>
                            <w:r>
                              <w:rPr>
                                <w:rFonts w:ascii="Cambria" w:hAnsi="Cambria"/>
                                <w:sz w:val="16"/>
                                <w:szCs w:val="16"/>
                              </w:rPr>
                              <w:t>ExcelingTech</w:t>
                            </w:r>
                            <w:proofErr w:type="spellEnd"/>
                            <w:r>
                              <w:rPr>
                                <w:rFonts w:ascii="Cambria" w:hAnsi="Cambria"/>
                                <w:sz w:val="16"/>
                                <w:szCs w:val="16"/>
                              </w:rPr>
                              <w:t xml:space="preserve"> </w:t>
                            </w:r>
                            <w:r w:rsidRPr="00C224DE">
                              <w:rPr>
                                <w:rFonts w:ascii="Cambria" w:hAnsi="Cambria"/>
                                <w:sz w:val="16"/>
                                <w:szCs w:val="16"/>
                              </w:rPr>
                              <w:t xml:space="preserve">Pub, UK </w:t>
                            </w:r>
                            <w:r w:rsidRPr="00D55B31">
                              <w:rPr>
                                <w:rFonts w:ascii="Cambria" w:hAnsi="Cambria"/>
                                <w:color w:val="0070C0"/>
                                <w:sz w:val="16"/>
                                <w:szCs w:val="16"/>
                              </w:rPr>
                              <w:t>(</w:t>
                            </w:r>
                            <w:hyperlink r:id="rId10" w:history="1">
                              <w:r w:rsidRPr="00D55B31">
                                <w:rPr>
                                  <w:rStyle w:val="Hyperlink"/>
                                  <w:rFonts w:ascii="Cambria" w:hAnsi="Cambria" w:cs="Arabic Typesetting"/>
                                  <w:color w:val="0070C0"/>
                                  <w:sz w:val="16"/>
                                  <w:szCs w:val="16"/>
                                </w:rPr>
                                <w:t>http://excelingtech.co.uk/</w:t>
                              </w:r>
                            </w:hyperlink>
                            <w:r w:rsidRPr="00D55B31">
                              <w:rPr>
                                <w:rFonts w:ascii="Cambria" w:hAnsi="Cambria"/>
                                <w:color w:val="0070C0"/>
                                <w:sz w:val="16"/>
                                <w:szCs w:val="16"/>
                              </w:rPr>
                              <w:t>)</w:t>
                            </w:r>
                          </w:p>
                          <w:p w14:paraId="56475FF7" w14:textId="77777777" w:rsidR="00416F67" w:rsidRDefault="00416F67" w:rsidP="00D678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14F8FE2" id="Rectangle 5" o:spid="_x0000_s1026" style="position:absolute;left:0;text-align:left;margin-left:-15.8pt;margin-top:78.15pt;width:237.5pt;height:5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" filled="f" stroked="f">
                <v:textbox>
                  <w:txbxContent>
                    <w:p w14:paraId="68D316CE" w14:textId="77777777" w:rsidR="00416F67" w:rsidRPr="00C224DE" w:rsidRDefault="00416F67" w:rsidP="00D678D9">
                      <w:pPr>
                        <w:pStyle w:val="Text"/>
                        <w:ind w:firstLine="0"/>
                        <w:rPr>
                          <w:rFonts w:ascii="Cambria" w:hAnsi="Cambria"/>
                          <w:sz w:val="16"/>
                          <w:szCs w:val="16"/>
                        </w:rPr>
                      </w:pPr>
                      <w:r w:rsidRPr="00C224DE">
                        <w:rPr>
                          <w:rFonts w:ascii="Cambria" w:hAnsi="Cambria"/>
                          <w:sz w:val="16"/>
                          <w:szCs w:val="16"/>
                        </w:rPr>
                        <w:t>___________________________</w:t>
                      </w:r>
                      <w:r>
                        <w:rPr>
                          <w:rFonts w:ascii="Cambria" w:hAnsi="Cambria"/>
                          <w:sz w:val="16"/>
                          <w:szCs w:val="16"/>
                        </w:rPr>
                        <w:t>___________________________________</w:t>
                      </w:r>
                    </w:p>
                    <w:p w14:paraId="051EC690" w14:textId="77777777" w:rsidR="00416F67" w:rsidRPr="00052607" w:rsidRDefault="00416F67" w:rsidP="00D678D9">
                      <w:pPr>
                        <w:pStyle w:val="Text"/>
                        <w:ind w:firstLine="0"/>
                        <w:rPr>
                          <w:rFonts w:ascii="Cambria" w:hAnsi="Cambria"/>
                          <w:b/>
                          <w:bCs/>
                          <w:i/>
                          <w:iCs/>
                          <w:sz w:val="16"/>
                          <w:szCs w:val="16"/>
                        </w:rPr>
                      </w:pPr>
                      <w:r w:rsidRPr="00052607">
                        <w:rPr>
                          <w:rFonts w:ascii="Cambria" w:hAnsi="Cambria"/>
                          <w:b/>
                          <w:bCs/>
                          <w:i/>
                          <w:iCs/>
                          <w:sz w:val="16"/>
                          <w:szCs w:val="16"/>
                        </w:rPr>
                        <w:t>International Journal of Supply Chain Management</w:t>
                      </w:r>
                    </w:p>
                    <w:p w14:paraId="08B4411B" w14:textId="77777777" w:rsidR="00416F67" w:rsidRPr="00C224DE" w:rsidRDefault="00416F67" w:rsidP="00D678D9">
                      <w:pPr>
                        <w:pStyle w:val="Text"/>
                        <w:ind w:firstLine="0"/>
                        <w:rPr>
                          <w:rFonts w:ascii="Cambria" w:hAnsi="Cambria"/>
                          <w:sz w:val="16"/>
                          <w:szCs w:val="16"/>
                        </w:rPr>
                      </w:pPr>
                      <w:r>
                        <w:rPr>
                          <w:rFonts w:ascii="Cambria" w:hAnsi="Cambria"/>
                          <w:sz w:val="16"/>
                          <w:szCs w:val="16"/>
                        </w:rPr>
                        <w:t xml:space="preserve">IJSCM, </w:t>
                      </w:r>
                      <w:r w:rsidRPr="00C224DE">
                        <w:rPr>
                          <w:rFonts w:ascii="Cambria" w:hAnsi="Cambria"/>
                          <w:sz w:val="16"/>
                          <w:szCs w:val="16"/>
                        </w:rPr>
                        <w:t xml:space="preserve">ISSN: </w:t>
                      </w:r>
                      <w:r>
                        <w:rPr>
                          <w:rFonts w:ascii="Cambria" w:hAnsi="Cambria"/>
                          <w:sz w:val="16"/>
                          <w:szCs w:val="16"/>
                        </w:rPr>
                        <w:t>2050-7399 (Online), 2051-3771 (Print)</w:t>
                      </w:r>
                    </w:p>
                    <w:p w14:paraId="06326488" w14:textId="77777777" w:rsidR="00416F67" w:rsidRPr="00C224DE" w:rsidRDefault="00416F67" w:rsidP="00D678D9">
                      <w:pPr>
                        <w:pStyle w:val="Text"/>
                        <w:ind w:firstLine="0"/>
                        <w:rPr>
                          <w:rFonts w:ascii="Cambria" w:hAnsi="Cambria"/>
                          <w:sz w:val="16"/>
                          <w:szCs w:val="16"/>
                        </w:rPr>
                      </w:pPr>
                      <w:r>
                        <w:rPr>
                          <w:rFonts w:ascii="Cambria" w:hAnsi="Cambria"/>
                          <w:sz w:val="16"/>
                          <w:szCs w:val="16"/>
                        </w:rPr>
                        <w:t xml:space="preserve">Copyright © </w:t>
                      </w:r>
                      <w:proofErr w:type="spellStart"/>
                      <w:r>
                        <w:rPr>
                          <w:rFonts w:ascii="Cambria" w:hAnsi="Cambria"/>
                          <w:sz w:val="16"/>
                          <w:szCs w:val="16"/>
                        </w:rPr>
                        <w:t>ExcelingTech</w:t>
                      </w:r>
                      <w:proofErr w:type="spellEnd"/>
                      <w:r>
                        <w:rPr>
                          <w:rFonts w:ascii="Cambria" w:hAnsi="Cambria"/>
                          <w:sz w:val="16"/>
                          <w:szCs w:val="16"/>
                        </w:rPr>
                        <w:t xml:space="preserve"> </w:t>
                      </w:r>
                      <w:r w:rsidRPr="00C224DE">
                        <w:rPr>
                          <w:rFonts w:ascii="Cambria" w:hAnsi="Cambria"/>
                          <w:sz w:val="16"/>
                          <w:szCs w:val="16"/>
                        </w:rPr>
                        <w:t xml:space="preserve">Pub, UK </w:t>
                      </w:r>
                      <w:r w:rsidRPr="00D55B31">
                        <w:rPr>
                          <w:rFonts w:ascii="Cambria" w:hAnsi="Cambria"/>
                          <w:color w:val="0070C0"/>
                          <w:sz w:val="16"/>
                          <w:szCs w:val="16"/>
                        </w:rPr>
                        <w:t>(</w:t>
                      </w:r>
                      <w:hyperlink r:id="rId11" w:history="1">
                        <w:r w:rsidRPr="00D55B31">
                          <w:rPr>
                            <w:rStyle w:val="Hyperlink"/>
                            <w:rFonts w:ascii="Cambria" w:hAnsi="Cambria" w:cs="Arabic Typesetting"/>
                            <w:color w:val="0070C0"/>
                            <w:sz w:val="16"/>
                            <w:szCs w:val="16"/>
                          </w:rPr>
                          <w:t>http://excelingtech.co.uk/</w:t>
                        </w:r>
                      </w:hyperlink>
                      <w:r w:rsidRPr="00D55B31">
                        <w:rPr>
                          <w:rFonts w:ascii="Cambria" w:hAnsi="Cambria"/>
                          <w:color w:val="0070C0"/>
                          <w:sz w:val="16"/>
                          <w:szCs w:val="16"/>
                        </w:rPr>
                        <w:t>)</w:t>
                      </w:r>
                    </w:p>
                    <w:p w14:paraId="56475FF7" w14:textId="77777777" w:rsidR="00416F67" w:rsidRDefault="00416F67" w:rsidP="00D678D9"/>
                  </w:txbxContent>
                </v:textbox>
                <w10:wrap type="topAndBottom"/>
              </v:rect>
            </w:pict>
          </mc:Fallback>
        </mc:AlternateContent>
      </w:r>
      <w:r w:rsidR="00B8681B" w:rsidRPr="00483722">
        <w:rPr>
          <w:rFonts w:ascii="Times New Roman" w:hAnsi="Times New Roman" w:cs="Times New Roman"/>
        </w:rPr>
        <w:t xml:space="preserve">The Economic development of Indonesia is influenced by the construction industry a lot. In the process of development, it is the major contributor because it provides the physical and basic foundation in the efforts of the development. </w:t>
      </w:r>
      <w:r w:rsidR="00B8681B" w:rsidRPr="00483722">
        <w:rPr>
          <w:rFonts w:ascii="Times New Roman" w:hAnsi="Times New Roman" w:cs="Times New Roman"/>
        </w:rPr>
        <w:lastRenderedPageBreak/>
        <w:t>Moreover, the living standards of the people are improved as well. The infrastructure is built and provided by the construction industry of any country. The infrastructure is provided for trade, manufacturing, energy, agriculture and others. This sector has the ability to generate economic growth in all of the sectors. If the green supply chain policy is adopted by the management of the organizations, the efforts and outputs of the organizations can be improved [1].</w:t>
      </w:r>
      <w:r w:rsidR="00B8681B" w:rsidRPr="00483722">
        <w:rPr>
          <w:rFonts w:ascii="Times New Roman" w:hAnsi="Times New Roman" w:cs="Times New Roman"/>
          <w:noProof/>
        </w:rPr>
        <w:t xml:space="preserve"> </w:t>
      </w:r>
    </w:p>
    <w:p w14:paraId="26790576"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This is the era of globalization in which the competition in construction sector has increased a lot. The older manufacturing strategies are totally altered by the industrialization of the economies. The modern concepts of green manufacturing, agile and lean are emerged as a result of globalization. Because of these mentioned strategies organizations are able to face the competition which is increasing day by day. Now organizations can meet the demands of the customers and can provide the products according to the flexible demand, fulfil the expectations of the customers, provide the best alternatives and implement the different manufacturing practices as well which are not been fully adopted by the Indonesian construction sector [2].</w:t>
      </w:r>
    </w:p>
    <w:p w14:paraId="0BD3598F"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 xml:space="preserve">Green Concept is the base of today’s business world. Maximizing the efficiency of the resources is the main objective of the organizations. This maximization is to be done by minimizing the </w:t>
      </w:r>
      <w:r w:rsidRPr="00483722">
        <w:rPr>
          <w:rFonts w:ascii="Times New Roman" w:hAnsi="Times New Roman" w:cs="Times New Roman"/>
        </w:rPr>
        <w:lastRenderedPageBreak/>
        <w:t>impact on environment, productivity and health of the human. In the manufacturing firms, SCM is the basic activity. For this reason, most of the firms are adopting the policy of GSCM in their operational practices by minimizing the wastage, pollution, reusing and recycling, less use of natural resources and less exertion of emission [3]. The expectations of the customers are given attention by a number of manufacturers. It is because the customers of the organizations are very knowledgeable and take the impact on the environment very seriously. In order to increase the productivity and efficiency of the organization, SCM interacts with customers, manufacturers and suppliers. For the sustainability of the business of organization, customer is the important stake holder. For this reason, it is really important to study GSCM and its impact on the satisfaction of the customers [4].</w:t>
      </w:r>
    </w:p>
    <w:p w14:paraId="461F86AF"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 xml:space="preserve">As mentioned earlier, in any organization, customers are important stakeholders. Organizations must give priority to the customers. Satisfaction of the customers has remained the focus of interest for the researchers and organizations. In recent past, organizations provide value added services to the customers in order to retain them. In order to satisfy the customers, service quality is also an important factor. </w:t>
      </w:r>
      <w:proofErr w:type="spellStart"/>
      <w:proofErr w:type="gramStart"/>
      <w:r w:rsidRPr="00483722">
        <w:rPr>
          <w:rFonts w:ascii="Times New Roman" w:hAnsi="Times New Roman" w:cs="Times New Roman"/>
        </w:rPr>
        <w:t>Its</w:t>
      </w:r>
      <w:proofErr w:type="spellEnd"/>
      <w:proofErr w:type="gramEnd"/>
      <w:r w:rsidRPr="00483722">
        <w:rPr>
          <w:rFonts w:ascii="Times New Roman" w:hAnsi="Times New Roman" w:cs="Times New Roman"/>
        </w:rPr>
        <w:t xml:space="preserve"> been mentioned by a number of scholars that quality of services is very important to keep the customers loyal [5]. The main purpose of customers satisfaction is to meet the perception and expectations of the customers. Whereas, it is very important to mention that amount of expectation of the customer will be mainly dependent upon the </w:t>
      </w:r>
      <w:proofErr w:type="spellStart"/>
      <w:r w:rsidRPr="00483722">
        <w:rPr>
          <w:rFonts w:ascii="Times New Roman" w:hAnsi="Times New Roman" w:cs="Times New Roman"/>
        </w:rPr>
        <w:t>behaviour</w:t>
      </w:r>
      <w:proofErr w:type="spellEnd"/>
      <w:r w:rsidRPr="00483722">
        <w:rPr>
          <w:rFonts w:ascii="Times New Roman" w:hAnsi="Times New Roman" w:cs="Times New Roman"/>
        </w:rPr>
        <w:t xml:space="preserve"> of customer. In order to make customers satisfied, meeting the pre-purchase expectations of the customers is the main aspect and should be the main goal of the organizations [6].</w:t>
      </w:r>
    </w:p>
    <w:p w14:paraId="427EC935"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 xml:space="preserve">Scholars mentioned that organizations must give priority to GSCM because it is friendly to the environment and economical as well in case of organizations adopt green strategies. In the operational management and its sustainability context, the concept of SCM is extended by the concept of GSCM by improving the performance of environment of services and products throughout the life cycle. A number of different barriers are faced by GSCM in the context of getting more sustainability including fewer financial resources availability [7]. Trust among the stake holders of the organization and lack of commitment by the top </w:t>
      </w:r>
      <w:r w:rsidRPr="00483722">
        <w:rPr>
          <w:rFonts w:ascii="Times New Roman" w:hAnsi="Times New Roman" w:cs="Times New Roman"/>
        </w:rPr>
        <w:lastRenderedPageBreak/>
        <w:t>management can be the barrier towards the GSCM as well [8].</w:t>
      </w:r>
    </w:p>
    <w:p w14:paraId="14F9C3BC"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 xml:space="preserve">It is very important for the organizations to develop alignment among GSCM and HRM of the organization. This alignment was termed as green human resource management also known as GHRM, which may play important role to minimize the barriers of GSCM and to obtain the satisfaction of the customers. It is because GHRM is basically described as the alignment among traditional HRM which include appraisal of performance and training </w:t>
      </w:r>
      <w:proofErr w:type="spellStart"/>
      <w:r w:rsidRPr="00483722">
        <w:rPr>
          <w:rFonts w:ascii="Times New Roman" w:hAnsi="Times New Roman" w:cs="Times New Roman"/>
        </w:rPr>
        <w:t>etc</w:t>
      </w:r>
      <w:proofErr w:type="spellEnd"/>
      <w:r w:rsidRPr="00483722">
        <w:rPr>
          <w:rFonts w:ascii="Times New Roman" w:hAnsi="Times New Roman" w:cs="Times New Roman"/>
        </w:rPr>
        <w:t xml:space="preserve"> has a lot of contribution towards the environmental sustainability.  It is because the </w:t>
      </w:r>
      <w:proofErr w:type="spellStart"/>
      <w:r w:rsidRPr="00483722">
        <w:rPr>
          <w:rFonts w:ascii="Times New Roman" w:hAnsi="Times New Roman" w:cs="Times New Roman"/>
        </w:rPr>
        <w:t>behaviour</w:t>
      </w:r>
      <w:proofErr w:type="spellEnd"/>
      <w:r w:rsidRPr="00483722">
        <w:rPr>
          <w:rFonts w:ascii="Times New Roman" w:hAnsi="Times New Roman" w:cs="Times New Roman"/>
        </w:rPr>
        <w:t xml:space="preserve"> of customers towards environment is getting proactive day by day [9].</w:t>
      </w:r>
    </w:p>
    <w:p w14:paraId="4CD6AFBB" w14:textId="77777777" w:rsidR="00B8681B" w:rsidRPr="00483722" w:rsidRDefault="00B8681B" w:rsidP="00B8681B">
      <w:pPr>
        <w:spacing w:after="0"/>
        <w:rPr>
          <w:rFonts w:ascii="Times New Roman" w:eastAsia="Times New Roman" w:hAnsi="Times New Roman" w:cs="Times New Roman"/>
        </w:rPr>
      </w:pPr>
      <w:r w:rsidRPr="00483722">
        <w:rPr>
          <w:rFonts w:ascii="Times New Roman" w:hAnsi="Times New Roman" w:cs="Times New Roman"/>
        </w:rPr>
        <w:t xml:space="preserve">Scholars have mentioned that the variables of GHRM including green learning, green training, and green recruitment has a significant impact on the performance of organization </w:t>
      </w:r>
      <w:r w:rsidRPr="00483722">
        <w:rPr>
          <w:rFonts w:ascii="Times New Roman" w:eastAsia="Times New Roman" w:hAnsi="Times New Roman" w:cs="Times New Roman"/>
        </w:rPr>
        <w:t xml:space="preserve">and also have impact of the satisfaction of customers as well </w:t>
      </w:r>
      <w:r w:rsidRPr="00483722">
        <w:rPr>
          <w:rFonts w:ascii="Times New Roman" w:hAnsi="Times New Roman" w:cs="Times New Roman"/>
        </w:rPr>
        <w:t>[10]</w:t>
      </w:r>
      <w:r w:rsidRPr="00483722">
        <w:rPr>
          <w:rFonts w:ascii="Times New Roman" w:eastAsia="Times New Roman" w:hAnsi="Times New Roman" w:cs="Times New Roman"/>
        </w:rPr>
        <w:t xml:space="preserve">. The Important function of GHRM is to have training regarding environment so the knowledge and skills regarding environment can be developed. The </w:t>
      </w:r>
      <w:proofErr w:type="spellStart"/>
      <w:r w:rsidRPr="00483722">
        <w:rPr>
          <w:rFonts w:ascii="Times New Roman" w:eastAsia="Times New Roman" w:hAnsi="Times New Roman" w:cs="Times New Roman"/>
        </w:rPr>
        <w:t>behaviour</w:t>
      </w:r>
      <w:proofErr w:type="spellEnd"/>
      <w:r w:rsidRPr="00483722">
        <w:rPr>
          <w:rFonts w:ascii="Times New Roman" w:eastAsia="Times New Roman" w:hAnsi="Times New Roman" w:cs="Times New Roman"/>
        </w:rPr>
        <w:t xml:space="preserve"> and attitude of the customers will be changed as a result of environmental education (North, 1997). In order to improve the green product performance transformational leadership is also an important pre-requisite. Through Promoting green training efforts at the workplace of the organization, all these developments can be achieved</w:t>
      </w:r>
      <w:r w:rsidRPr="00483722">
        <w:rPr>
          <w:rFonts w:ascii="Times New Roman" w:hAnsi="Times New Roman" w:cs="Times New Roman"/>
        </w:rPr>
        <w:t xml:space="preserve"> [11]</w:t>
      </w:r>
      <w:r w:rsidRPr="00483722">
        <w:rPr>
          <w:rFonts w:ascii="Times New Roman" w:eastAsia="Times New Roman" w:hAnsi="Times New Roman" w:cs="Times New Roman"/>
        </w:rPr>
        <w:t xml:space="preserve">. </w:t>
      </w:r>
    </w:p>
    <w:p w14:paraId="632067C2" w14:textId="77777777" w:rsidR="00B8681B" w:rsidRPr="00483722" w:rsidRDefault="00B8681B" w:rsidP="00B8681B">
      <w:pPr>
        <w:spacing w:after="0"/>
        <w:rPr>
          <w:rFonts w:ascii="Times New Roman" w:eastAsia="Times New Roman" w:hAnsi="Times New Roman" w:cs="Times New Roman"/>
        </w:rPr>
      </w:pPr>
      <w:r w:rsidRPr="00483722">
        <w:rPr>
          <w:rFonts w:ascii="Times New Roman" w:eastAsia="Times New Roman" w:hAnsi="Times New Roman" w:cs="Times New Roman"/>
        </w:rPr>
        <w:t xml:space="preserve">In developing countries, GHRM is the potential area of study. In the context of Indonesia, the studies regarding green practices are very limited. Moreover, data collection regarding green HRM in Indonesia is very limited as well Therefore, it is very important to conduct the study regarding GHRM in Indonesia. This study can be an important learning tool so the social responsibility tool can be developed towards the environment. For the green learning of the stakeholders of organizations, green construction is also very important. It is because the idea of green construction has become famous and gained popularity as well in the housing industry of Indonesia </w:t>
      </w:r>
      <w:r w:rsidRPr="00483722">
        <w:rPr>
          <w:rFonts w:ascii="Times New Roman" w:hAnsi="Times New Roman" w:cs="Times New Roman"/>
        </w:rPr>
        <w:t>[12].</w:t>
      </w:r>
    </w:p>
    <w:p w14:paraId="6D395A9C" w14:textId="04A84C3C" w:rsidR="00B8681B" w:rsidRPr="00483722" w:rsidRDefault="00B8681B" w:rsidP="00B8681B">
      <w:pPr>
        <w:spacing w:after="0"/>
        <w:rPr>
          <w:rFonts w:ascii="Times New Roman" w:eastAsia="Times New Roman" w:hAnsi="Times New Roman" w:cs="Times New Roman"/>
        </w:rPr>
      </w:pPr>
      <w:r w:rsidRPr="00483722">
        <w:rPr>
          <w:rFonts w:ascii="Times New Roman" w:eastAsia="Times New Roman" w:hAnsi="Times New Roman" w:cs="Times New Roman"/>
        </w:rPr>
        <w:t xml:space="preserve">In the green environmental issues, buildings play a major role </w:t>
      </w:r>
      <w:r w:rsidR="00550137">
        <w:rPr>
          <w:rFonts w:ascii="Times New Roman" w:eastAsia="Times New Roman" w:hAnsi="Times New Roman" w:cs="Times New Roman"/>
        </w:rPr>
        <w:t>[13]</w:t>
      </w:r>
      <w:r w:rsidRPr="00483722">
        <w:rPr>
          <w:rFonts w:ascii="Times New Roman" w:eastAsia="Times New Roman" w:hAnsi="Times New Roman" w:cs="Times New Roman"/>
        </w:rPr>
        <w:t xml:space="preserve">. Moreover, all around the world, sustainable buildings are being built to solve the issues of environment, from the stage of before construction to the stage of removing the </w:t>
      </w:r>
      <w:r w:rsidRPr="00483722">
        <w:rPr>
          <w:rFonts w:ascii="Times New Roman" w:eastAsia="Times New Roman" w:hAnsi="Times New Roman" w:cs="Times New Roman"/>
        </w:rPr>
        <w:lastRenderedPageBreak/>
        <w:t xml:space="preserve">construction material after disposing the building is very important and can have very toxic impact on the environment. On the same grounds, green development is linked with green building. Moreover, a number of construction activities, utilizing material of the green construction, and structure of the building is also concern of green building </w:t>
      </w:r>
      <w:r w:rsidRPr="00483722">
        <w:rPr>
          <w:rFonts w:ascii="Times New Roman" w:hAnsi="Times New Roman" w:cs="Times New Roman"/>
        </w:rPr>
        <w:t xml:space="preserve">[14]. </w:t>
      </w:r>
      <w:r w:rsidRPr="00483722">
        <w:rPr>
          <w:rFonts w:ascii="Times New Roman" w:eastAsia="Times New Roman" w:hAnsi="Times New Roman" w:cs="Times New Roman"/>
        </w:rPr>
        <w:t xml:space="preserve">For this reason, green building is related to sustainability of the environment. It’s important also lies in the performance of organization </w:t>
      </w:r>
      <w:r w:rsidRPr="00483722">
        <w:rPr>
          <w:rFonts w:ascii="Times New Roman" w:hAnsi="Times New Roman" w:cs="Times New Roman"/>
        </w:rPr>
        <w:t>[13].</w:t>
      </w:r>
    </w:p>
    <w:p w14:paraId="4C560A68" w14:textId="77777777" w:rsidR="00B8681B" w:rsidRPr="00483722" w:rsidRDefault="00B8681B" w:rsidP="00B8681B">
      <w:pPr>
        <w:spacing w:after="0"/>
        <w:rPr>
          <w:rFonts w:ascii="Times New Roman" w:eastAsia="Times New Roman" w:hAnsi="Times New Roman" w:cs="Times New Roman"/>
        </w:rPr>
      </w:pPr>
      <w:r w:rsidRPr="00483722">
        <w:rPr>
          <w:rFonts w:ascii="Times New Roman" w:eastAsia="Times New Roman" w:hAnsi="Times New Roman" w:cs="Times New Roman"/>
        </w:rPr>
        <w:t xml:space="preserve">Furthermore, sustainable construction is referred as control, develop, build and design a project which may leave negative impact on the public and environment </w:t>
      </w:r>
      <w:r w:rsidRPr="00483722">
        <w:rPr>
          <w:rFonts w:ascii="Times New Roman" w:hAnsi="Times New Roman" w:cs="Times New Roman"/>
        </w:rPr>
        <w:t>[15]</w:t>
      </w:r>
      <w:r w:rsidRPr="00483722">
        <w:rPr>
          <w:rFonts w:ascii="Times New Roman" w:eastAsia="Times New Roman" w:hAnsi="Times New Roman" w:cs="Times New Roman"/>
        </w:rPr>
        <w:t xml:space="preserve">. Additionally, the concern of green building is employing and establishing healthier resources which also involves development of prototypes, demolition, maintenance, operation, renovation and construction. Therefore, to promote the activities of green building sustainable construction is the key throughout the world. Building the structure of building itself is also concerned to it. On the broader terms, green building has the intention to minimize the impact of green construction on green environment and its sustainability </w:t>
      </w:r>
      <w:r w:rsidRPr="00483722">
        <w:rPr>
          <w:rFonts w:ascii="Times New Roman" w:hAnsi="Times New Roman" w:cs="Times New Roman"/>
        </w:rPr>
        <w:t>[16]</w:t>
      </w:r>
      <w:r w:rsidRPr="00483722">
        <w:rPr>
          <w:rFonts w:ascii="Times New Roman" w:eastAsia="Times New Roman" w:hAnsi="Times New Roman" w:cs="Times New Roman"/>
        </w:rPr>
        <w:t xml:space="preserve">. </w:t>
      </w:r>
    </w:p>
    <w:p w14:paraId="1BDA1BAA" w14:textId="77777777" w:rsidR="00B8681B" w:rsidRPr="00483722" w:rsidRDefault="00B8681B" w:rsidP="00B8681B">
      <w:pPr>
        <w:shd w:val="clear" w:color="auto" w:fill="FFFFFF"/>
        <w:spacing w:after="0"/>
        <w:rPr>
          <w:rFonts w:ascii="Times New Roman" w:eastAsia="Times New Roman" w:hAnsi="Times New Roman" w:cs="Times New Roman"/>
        </w:rPr>
      </w:pPr>
      <w:r w:rsidRPr="00483722">
        <w:rPr>
          <w:rFonts w:ascii="Times New Roman" w:eastAsia="Times New Roman" w:hAnsi="Times New Roman" w:cs="Times New Roman"/>
        </w:rPr>
        <w:t xml:space="preserve">There are a number of benefits of renewable energy to the environment. The basic purpose of developing renewable energy is to develop the infrastructure which do not have the worst impact on the environment. In past, environment was second concern when cities and roads were built. Now practitioners are making regular efforts to have minimum impact of energy on the environment. Among the green projects, renewable energy is not the only project. The projects are increasing to restore the environment to its normal past state. Research is being done and billions of dollars are being spent by the organizations to clean the environment. All of these efforts are showing that green environment is largely being promoted. The goals related to green environment are getting more common.  A number of different projects are being conducted to develop new technology which can prevent environment from the pollution. These projects also deal with the mitigating strategy to minimize the waste and maximize the energy as well </w:t>
      </w:r>
      <w:r w:rsidRPr="00483722">
        <w:rPr>
          <w:rFonts w:ascii="Times New Roman" w:hAnsi="Times New Roman" w:cs="Times New Roman"/>
        </w:rPr>
        <w:t>[17].</w:t>
      </w:r>
    </w:p>
    <w:p w14:paraId="1964011B"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 xml:space="preserve">The main purpose of this paper is to explore the importance of green environment and in this perspective, customer satisfaction is studied as a dependent variable in construction sector of </w:t>
      </w:r>
      <w:r w:rsidRPr="00483722">
        <w:rPr>
          <w:rFonts w:ascii="Times New Roman" w:hAnsi="Times New Roman" w:cs="Times New Roman"/>
        </w:rPr>
        <w:lastRenderedPageBreak/>
        <w:t xml:space="preserve">Indonesia. Also, green supply chain management is considered as a significant mediator between Green Training, Green construction, Green Project and customer satisfaction. </w:t>
      </w:r>
    </w:p>
    <w:p w14:paraId="3EE834B6" w14:textId="77777777" w:rsidR="00B8681B" w:rsidRDefault="00B8681B" w:rsidP="00B8681B">
      <w:pPr>
        <w:spacing w:after="0"/>
        <w:ind w:firstLine="0"/>
        <w:rPr>
          <w:rFonts w:ascii="Times New Roman" w:hAnsi="Times New Roman" w:cs="Times New Roman"/>
          <w:b/>
          <w:bCs/>
        </w:rPr>
      </w:pPr>
    </w:p>
    <w:p w14:paraId="0C727B69" w14:textId="77777777" w:rsidR="00B8681B" w:rsidRDefault="00B8681B" w:rsidP="00B8681B">
      <w:pPr>
        <w:spacing w:after="0"/>
        <w:ind w:firstLine="0"/>
        <w:rPr>
          <w:rFonts w:ascii="Times New Roman" w:hAnsi="Times New Roman" w:cs="Times New Roman"/>
          <w:b/>
          <w:bCs/>
        </w:rPr>
      </w:pPr>
    </w:p>
    <w:p w14:paraId="1EF52FB5" w14:textId="77777777" w:rsidR="00B8681B" w:rsidRDefault="00B8681B" w:rsidP="00B8681B">
      <w:pPr>
        <w:spacing w:after="0"/>
        <w:ind w:firstLine="0"/>
        <w:rPr>
          <w:rFonts w:ascii="Times New Roman" w:hAnsi="Times New Roman" w:cs="Times New Roman"/>
          <w:b/>
          <w:bCs/>
        </w:rPr>
      </w:pPr>
    </w:p>
    <w:p w14:paraId="2C8B3310" w14:textId="5AA31EFA" w:rsidR="00B8681B" w:rsidRPr="00B8681B" w:rsidRDefault="00B8681B" w:rsidP="00B8681B">
      <w:pPr>
        <w:spacing w:after="0"/>
        <w:ind w:firstLine="0"/>
        <w:rPr>
          <w:rFonts w:ascii="Times New Roman" w:hAnsi="Times New Roman" w:cs="Times New Roman"/>
          <w:b/>
          <w:bCs/>
          <w:sz w:val="24"/>
        </w:rPr>
      </w:pPr>
      <w:r w:rsidRPr="00B8681B">
        <w:rPr>
          <w:rFonts w:ascii="Times New Roman" w:hAnsi="Times New Roman" w:cs="Times New Roman"/>
          <w:b/>
          <w:bCs/>
          <w:sz w:val="24"/>
        </w:rPr>
        <w:t>2. Literature Review</w:t>
      </w:r>
    </w:p>
    <w:p w14:paraId="7332C6E0" w14:textId="6D3B066D" w:rsidR="00B8681B" w:rsidRPr="00B8681B" w:rsidRDefault="00B8681B" w:rsidP="00B8681B">
      <w:pPr>
        <w:spacing w:after="0"/>
        <w:ind w:firstLine="0"/>
        <w:rPr>
          <w:rFonts w:ascii="Times New Roman" w:hAnsi="Times New Roman" w:cs="Times New Roman"/>
          <w:b/>
          <w:bCs/>
          <w:sz w:val="24"/>
        </w:rPr>
      </w:pPr>
      <w:r w:rsidRPr="00B8681B">
        <w:rPr>
          <w:rFonts w:ascii="Times New Roman" w:hAnsi="Times New Roman" w:cs="Times New Roman"/>
          <w:b/>
          <w:bCs/>
          <w:sz w:val="24"/>
        </w:rPr>
        <w:t>2.1. Customer Satisfaction</w:t>
      </w:r>
    </w:p>
    <w:p w14:paraId="7E0465F3"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To maximize the profit of the organization, the main objective is to satisfy the customers. The customer satisfaction will be high if the high level of services is provided to the customers. The customers satisfaction shows elements of the operations in terms with responsiveness, speed, quality of the products, and efficient structure of the cost [18, 39-41]. Researchers mentioned that Interest of individual customer regarding the environment is related to satisfaction for the environmentally friendly products. Organizations are facing challenges in terms of eco-consumer and environmental regulations in order to get more and information regarding the products being offered by the organizations. The customers who are satisfied with the products of the organization always recommend these products to others. Such customers provide positive WOM and work as the partner of the organization. Moreover, they remain loyal to the organizations as well [19].</w:t>
      </w:r>
    </w:p>
    <w:p w14:paraId="3F33EDF3" w14:textId="77777777" w:rsidR="00B8681B" w:rsidRDefault="00B8681B" w:rsidP="00B8681B">
      <w:pPr>
        <w:spacing w:after="0"/>
        <w:ind w:firstLine="0"/>
        <w:rPr>
          <w:rFonts w:ascii="Times New Roman" w:hAnsi="Times New Roman" w:cs="Times New Roman"/>
          <w:b/>
          <w:bCs/>
        </w:rPr>
      </w:pPr>
    </w:p>
    <w:p w14:paraId="5AEA656A" w14:textId="463C49C9" w:rsidR="00B8681B" w:rsidRPr="00B8681B" w:rsidRDefault="00B8681B" w:rsidP="00B8681B">
      <w:pPr>
        <w:spacing w:after="0"/>
        <w:ind w:firstLine="0"/>
        <w:rPr>
          <w:rFonts w:ascii="Times New Roman" w:hAnsi="Times New Roman" w:cs="Times New Roman"/>
          <w:b/>
          <w:bCs/>
          <w:sz w:val="24"/>
        </w:rPr>
      </w:pPr>
      <w:r w:rsidRPr="00B8681B">
        <w:rPr>
          <w:rFonts w:ascii="Times New Roman" w:hAnsi="Times New Roman" w:cs="Times New Roman"/>
          <w:b/>
          <w:bCs/>
          <w:sz w:val="24"/>
        </w:rPr>
        <w:t>2.2. Green Supply chain Management</w:t>
      </w:r>
    </w:p>
    <w:p w14:paraId="6D417DE7"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A number of past studies have worked on the term ecological sustainability as a theme to study the management in the context of strategy and operations</w:t>
      </w:r>
      <w:r w:rsidRPr="00483722">
        <w:rPr>
          <w:rFonts w:ascii="Times New Roman" w:hAnsi="Times New Roman" w:cs="Times New Roman"/>
          <w:b/>
          <w:bCs/>
        </w:rPr>
        <w:t xml:space="preserve">. </w:t>
      </w:r>
      <w:r w:rsidRPr="00483722">
        <w:rPr>
          <w:rFonts w:ascii="Times New Roman" w:hAnsi="Times New Roman" w:cs="Times New Roman"/>
        </w:rPr>
        <w:t>In terms of these efforts, researchers have examined the concept of GSCM with different concepts like purchasing, manufacturing practices, process design, product design and mixture of these elements [20].</w:t>
      </w:r>
    </w:p>
    <w:p w14:paraId="0488046D" w14:textId="77777777" w:rsidR="00B8681B" w:rsidRPr="00483722" w:rsidRDefault="00B8681B" w:rsidP="00B8681B">
      <w:pPr>
        <w:spacing w:after="0"/>
        <w:rPr>
          <w:rFonts w:ascii="Times New Roman" w:hAnsi="Times New Roman" w:cs="Times New Roman"/>
          <w:shd w:val="clear" w:color="auto" w:fill="FFFFFF"/>
        </w:rPr>
      </w:pPr>
      <w:r w:rsidRPr="00483722">
        <w:rPr>
          <w:rFonts w:ascii="Times New Roman" w:hAnsi="Times New Roman" w:cs="Times New Roman"/>
        </w:rPr>
        <w:t xml:space="preserve">The base definition of GSCM is in the concept of SCM. In the main definition of SCM, component of green is added which involves addressing the relationship and influence of SCM towards the nature. The concept of GSCM is motivated by the mindset which is environmentally friendly. The mindset of the GSCM is in the competitiveness of the organization. The base of GSCM is to minimize or eliminate the wastes like solid wastes, chemicals, emissions and energy. A number of different environmentally friendly practices are adopted in terms of green design (engineering and marketing), practices of green procurement like </w:t>
      </w:r>
      <w:r w:rsidRPr="00483722">
        <w:rPr>
          <w:rFonts w:ascii="Times New Roman" w:hAnsi="Times New Roman" w:cs="Times New Roman"/>
        </w:rPr>
        <w:lastRenderedPageBreak/>
        <w:t>environmentally friendly products, and certifying suppliers. The terms related quality environment management include perennation from pollution and internal measurement of the performance, transportation and packaging are also needed to be environmentally friendly, to a number of different products which are defined as recycling, remanufacturing, reuse and reduction [21].</w:t>
      </w:r>
    </w:p>
    <w:p w14:paraId="11E77AF1" w14:textId="77777777" w:rsidR="00B8681B" w:rsidRDefault="00B8681B" w:rsidP="00B8681B">
      <w:pPr>
        <w:spacing w:after="0"/>
        <w:ind w:firstLine="0"/>
        <w:rPr>
          <w:rFonts w:ascii="Times New Roman" w:hAnsi="Times New Roman" w:cs="Times New Roman"/>
          <w:b/>
          <w:bCs/>
          <w:shd w:val="clear" w:color="auto" w:fill="FFFFFF"/>
        </w:rPr>
      </w:pPr>
    </w:p>
    <w:p w14:paraId="711E86A9" w14:textId="786417A2" w:rsidR="00B8681B" w:rsidRPr="00B8681B" w:rsidRDefault="00B8681B" w:rsidP="00B8681B">
      <w:pPr>
        <w:spacing w:after="0"/>
        <w:ind w:firstLine="0"/>
        <w:rPr>
          <w:rFonts w:ascii="Times New Roman" w:hAnsi="Times New Roman" w:cs="Times New Roman"/>
          <w:b/>
          <w:bCs/>
          <w:sz w:val="24"/>
          <w:shd w:val="clear" w:color="auto" w:fill="FFFFFF"/>
        </w:rPr>
      </w:pPr>
      <w:r w:rsidRPr="00B8681B">
        <w:rPr>
          <w:rFonts w:ascii="Times New Roman" w:hAnsi="Times New Roman" w:cs="Times New Roman"/>
          <w:b/>
          <w:bCs/>
          <w:sz w:val="24"/>
          <w:shd w:val="clear" w:color="auto" w:fill="FFFFFF"/>
        </w:rPr>
        <w:t>2.3. Green Training</w:t>
      </w:r>
    </w:p>
    <w:p w14:paraId="3B210305"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shd w:val="clear" w:color="auto" w:fill="FFFFFF"/>
        </w:rPr>
        <w:t xml:space="preserve">Among the practices of GHRM which may contribute towards the GSCM, researchers have highlighted environmental or green training also known as GT. Scholars have defined GT as the process in which training is provided on the job and regular education with intention to achieve targets of corporate management and purposes. </w:t>
      </w:r>
      <w:r w:rsidRPr="00483722">
        <w:rPr>
          <w:rFonts w:ascii="Times New Roman" w:hAnsi="Times New Roman" w:cs="Times New Roman"/>
        </w:rPr>
        <w:t xml:space="preserve">As mentioned by researchers, GT is environmentally friendly training which enables staff to enhance the performance of the firms and issues related to environment [22].  </w:t>
      </w:r>
    </w:p>
    <w:p w14:paraId="7C7DB9CB"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 xml:space="preserve">Scholars revealed that there exists positive relationship among green training and green policies of the organization throughout the world. For instance, researchers claimed that in order to adopt green environmental practices, GT of the employees played very important role. Few other researchers also mentioned that there exists positive relationship among evolution management which is environmentally friendly and green training. Additionally, GT is very important for the green economy [23]. </w:t>
      </w:r>
    </w:p>
    <w:p w14:paraId="32EBA8E0" w14:textId="77777777" w:rsidR="00B8681B" w:rsidRDefault="00B8681B" w:rsidP="00B8681B">
      <w:pPr>
        <w:spacing w:after="0"/>
        <w:ind w:firstLine="0"/>
        <w:rPr>
          <w:rFonts w:ascii="Times New Roman" w:hAnsi="Times New Roman" w:cs="Times New Roman"/>
          <w:b/>
          <w:bCs/>
        </w:rPr>
      </w:pPr>
    </w:p>
    <w:p w14:paraId="7E4D9EEC" w14:textId="15BA58FE" w:rsidR="00B8681B" w:rsidRPr="00B8681B" w:rsidRDefault="00B8681B" w:rsidP="00B8681B">
      <w:pPr>
        <w:spacing w:after="0"/>
        <w:ind w:firstLine="0"/>
        <w:rPr>
          <w:rFonts w:ascii="Times New Roman" w:hAnsi="Times New Roman" w:cs="Times New Roman"/>
          <w:b/>
          <w:bCs/>
          <w:sz w:val="24"/>
        </w:rPr>
      </w:pPr>
      <w:r w:rsidRPr="00B8681B">
        <w:rPr>
          <w:rFonts w:ascii="Times New Roman" w:hAnsi="Times New Roman" w:cs="Times New Roman"/>
          <w:b/>
          <w:bCs/>
          <w:sz w:val="24"/>
        </w:rPr>
        <w:t>2.4. Green Construction</w:t>
      </w:r>
    </w:p>
    <w:p w14:paraId="02D6BF72"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 xml:space="preserve">The basic purpose of green construction is to maximize the use of resources and minimize the activities related to construction which may have negative impact on the environment in order to achieve the natural resources like material, water, land and energy. Moreover, the protection of environment is guaranteed. Consumption of resources like emission reduction, reduction of waste and reduction in consumption of resources main other main objectives of green construction. There </w:t>
      </w:r>
      <w:proofErr w:type="gramStart"/>
      <w:r w:rsidRPr="00483722">
        <w:rPr>
          <w:rFonts w:ascii="Times New Roman" w:hAnsi="Times New Roman" w:cs="Times New Roman"/>
        </w:rPr>
        <w:t>exists</w:t>
      </w:r>
      <w:proofErr w:type="gramEnd"/>
      <w:r w:rsidRPr="00483722">
        <w:rPr>
          <w:rFonts w:ascii="Times New Roman" w:hAnsi="Times New Roman" w:cs="Times New Roman"/>
        </w:rPr>
        <w:t xml:space="preserve"> a number of different barriers of green construction which do not allow organizations to adopt the policies of green constructions. These obstacles include lack of green suppliers, knowledge, lack of awareness and financial constraints. Still a number of different approaches are adopted to minimize negativity associated with green construction. These policies may include </w:t>
      </w:r>
      <w:r w:rsidRPr="00483722">
        <w:rPr>
          <w:rFonts w:ascii="Times New Roman" w:hAnsi="Times New Roman" w:cs="Times New Roman"/>
        </w:rPr>
        <w:lastRenderedPageBreak/>
        <w:t>using new and efficient machines, using sophisticated recycling techniques, and using automation for pre-fabrications. Onsite waste can be reduced by using these measures [24].</w:t>
      </w:r>
    </w:p>
    <w:p w14:paraId="28F4C3EB" w14:textId="77777777" w:rsidR="00B8681B" w:rsidRDefault="00B8681B" w:rsidP="00B8681B">
      <w:pPr>
        <w:spacing w:after="0"/>
        <w:ind w:firstLine="0"/>
        <w:rPr>
          <w:rFonts w:ascii="Times New Roman" w:hAnsi="Times New Roman" w:cs="Times New Roman"/>
          <w:b/>
          <w:bCs/>
        </w:rPr>
      </w:pPr>
    </w:p>
    <w:p w14:paraId="74D3CCB4" w14:textId="77777777" w:rsidR="00B8681B" w:rsidRDefault="00B8681B" w:rsidP="00B8681B">
      <w:pPr>
        <w:spacing w:after="0"/>
        <w:ind w:firstLine="0"/>
        <w:rPr>
          <w:rFonts w:ascii="Times New Roman" w:hAnsi="Times New Roman" w:cs="Times New Roman"/>
          <w:b/>
          <w:bCs/>
        </w:rPr>
      </w:pPr>
    </w:p>
    <w:p w14:paraId="037B27B3" w14:textId="510CD853" w:rsidR="00B8681B" w:rsidRPr="00B8681B" w:rsidRDefault="00B8681B" w:rsidP="00B8681B">
      <w:pPr>
        <w:spacing w:after="0"/>
        <w:ind w:firstLine="0"/>
        <w:rPr>
          <w:rFonts w:ascii="Times New Roman" w:hAnsi="Times New Roman" w:cs="Times New Roman"/>
          <w:b/>
          <w:bCs/>
          <w:sz w:val="24"/>
        </w:rPr>
      </w:pPr>
      <w:r w:rsidRPr="00B8681B">
        <w:rPr>
          <w:rFonts w:ascii="Times New Roman" w:hAnsi="Times New Roman" w:cs="Times New Roman"/>
          <w:b/>
          <w:bCs/>
          <w:sz w:val="24"/>
        </w:rPr>
        <w:t>2.5. Green Projects</w:t>
      </w:r>
    </w:p>
    <w:p w14:paraId="26AEA2BF"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For the green projects, the green projects must also make sense in terms of finances to be viable. As mentioned before that the demand for the green projects is mounting with the passage of time having perception and image of high risks, showing that the manager of the project will be responsible to manage the budget with profit margins which are tighter on the projects related to green environment [25]. On the bases of these trends, this paper discusses the effective delivery of the project with minimum cost.</w:t>
      </w:r>
    </w:p>
    <w:p w14:paraId="7C610C73" w14:textId="77777777" w:rsidR="00B8681B" w:rsidRDefault="00B8681B" w:rsidP="00B8681B">
      <w:pPr>
        <w:spacing w:after="0"/>
        <w:ind w:firstLine="0"/>
        <w:rPr>
          <w:rFonts w:ascii="Times New Roman" w:hAnsi="Times New Roman" w:cs="Times New Roman"/>
          <w:b/>
          <w:bCs/>
        </w:rPr>
      </w:pPr>
    </w:p>
    <w:p w14:paraId="14A64403" w14:textId="322789BF" w:rsidR="00B8681B" w:rsidRPr="00B8681B" w:rsidRDefault="00B8681B" w:rsidP="00B8681B">
      <w:pPr>
        <w:spacing w:after="0"/>
        <w:ind w:firstLine="0"/>
        <w:rPr>
          <w:rFonts w:ascii="Times New Roman" w:hAnsi="Times New Roman" w:cs="Times New Roman"/>
          <w:b/>
          <w:bCs/>
          <w:sz w:val="24"/>
        </w:rPr>
      </w:pPr>
      <w:r w:rsidRPr="00B8681B">
        <w:rPr>
          <w:rFonts w:ascii="Times New Roman" w:hAnsi="Times New Roman" w:cs="Times New Roman"/>
          <w:b/>
          <w:bCs/>
          <w:sz w:val="24"/>
        </w:rPr>
        <w:t>2.6. Hypothesis Development</w:t>
      </w:r>
    </w:p>
    <w:p w14:paraId="498BF5FD" w14:textId="31DC2281" w:rsidR="00B8681B" w:rsidRPr="00B8681B" w:rsidRDefault="00B8681B" w:rsidP="00B8681B">
      <w:pPr>
        <w:spacing w:after="0"/>
        <w:ind w:firstLine="0"/>
        <w:rPr>
          <w:rFonts w:ascii="Times New Roman" w:hAnsi="Times New Roman" w:cs="Times New Roman"/>
          <w:b/>
          <w:bCs/>
          <w:sz w:val="24"/>
        </w:rPr>
      </w:pPr>
      <w:r w:rsidRPr="00B8681B">
        <w:rPr>
          <w:rFonts w:ascii="Times New Roman" w:hAnsi="Times New Roman" w:cs="Times New Roman"/>
          <w:b/>
          <w:bCs/>
          <w:sz w:val="24"/>
        </w:rPr>
        <w:t>2.6.1. Green Supply Chain and Customer Satisfaction</w:t>
      </w:r>
    </w:p>
    <w:p w14:paraId="1968CF04"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It’s been revealed by a number of researchers’ practices of GSCM like investment recovery, eco-design, cooperation with customers and green purchasing have significant positive link with satisfaction of the customers. As a result, GSCM has significant impact on the GSCM.</w:t>
      </w:r>
    </w:p>
    <w:p w14:paraId="64DA99B4"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 xml:space="preserve">Researchers conducted another research to find out customers who are willing to pay more and are satisfied as well after using green products in the market which is consumer oriented where the </w:t>
      </w:r>
      <w:proofErr w:type="spellStart"/>
      <w:r w:rsidRPr="00483722">
        <w:rPr>
          <w:rFonts w:ascii="Times New Roman" w:hAnsi="Times New Roman" w:cs="Times New Roman"/>
        </w:rPr>
        <w:t>behaviour</w:t>
      </w:r>
      <w:proofErr w:type="spellEnd"/>
      <w:r w:rsidRPr="00483722">
        <w:rPr>
          <w:rFonts w:ascii="Times New Roman" w:hAnsi="Times New Roman" w:cs="Times New Roman"/>
        </w:rPr>
        <w:t xml:space="preserve"> of consumers regarding green products is important concern in the business [26].</w:t>
      </w:r>
    </w:p>
    <w:p w14:paraId="314772A5"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b/>
          <w:bCs/>
        </w:rPr>
        <w:t>H1:</w:t>
      </w:r>
      <w:r w:rsidRPr="00483722">
        <w:rPr>
          <w:rFonts w:ascii="Times New Roman" w:hAnsi="Times New Roman" w:cs="Times New Roman"/>
        </w:rPr>
        <w:t xml:space="preserve"> GSCM and Customer Satisfaction are significantly related to each other.</w:t>
      </w:r>
    </w:p>
    <w:p w14:paraId="65247897" w14:textId="77777777" w:rsidR="00B8681B" w:rsidRDefault="00B8681B" w:rsidP="00B8681B">
      <w:pPr>
        <w:spacing w:after="0"/>
        <w:ind w:firstLine="0"/>
        <w:rPr>
          <w:rFonts w:ascii="Times New Roman" w:hAnsi="Times New Roman" w:cs="Times New Roman"/>
          <w:b/>
          <w:bCs/>
        </w:rPr>
      </w:pPr>
    </w:p>
    <w:p w14:paraId="1D05FF22" w14:textId="43332EDE" w:rsidR="00B8681B" w:rsidRPr="00B8681B" w:rsidRDefault="00B8681B" w:rsidP="00B8681B">
      <w:pPr>
        <w:spacing w:after="0"/>
        <w:ind w:firstLine="0"/>
        <w:rPr>
          <w:rFonts w:ascii="Times New Roman" w:hAnsi="Times New Roman" w:cs="Times New Roman"/>
          <w:b/>
          <w:bCs/>
          <w:sz w:val="24"/>
        </w:rPr>
      </w:pPr>
      <w:r w:rsidRPr="00B8681B">
        <w:rPr>
          <w:rFonts w:ascii="Times New Roman" w:hAnsi="Times New Roman" w:cs="Times New Roman"/>
          <w:b/>
          <w:bCs/>
          <w:sz w:val="24"/>
        </w:rPr>
        <w:t xml:space="preserve">2.7. Green Training and Green supply chain management </w:t>
      </w:r>
    </w:p>
    <w:p w14:paraId="0A197101"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 xml:space="preserve">A number of studies in past are conducted regarding impact of different practices done by firms to improve the performance of the organizations by adopting green policies. Green policies include the green training of the employees. The green training of the employees should play important role in producing clean environment. As a result, organization will be able to achieve its internal goals related to environment. As a result, the environment around the organizations also improves which shows the external environment. Researchers also found that </w:t>
      </w:r>
      <w:r w:rsidRPr="00483722">
        <w:rPr>
          <w:rFonts w:ascii="Times New Roman" w:hAnsi="Times New Roman" w:cs="Times New Roman"/>
        </w:rPr>
        <w:lastRenderedPageBreak/>
        <w:t xml:space="preserve">green activities of the organization in terms of green training plays important role to achieve its needs towards GSCM. On the other hand, organizations are unable to achieve its goals related to GSCM in the absence of green training which results in facing a number of challenges. All of these researches show that green training is important for GSCM [27]. </w:t>
      </w:r>
      <w:r w:rsidRPr="00483722">
        <w:rPr>
          <w:rFonts w:ascii="Times New Roman" w:hAnsi="Times New Roman" w:cs="Times New Roman"/>
          <w:spacing w:val="2"/>
          <w:shd w:val="clear" w:color="auto" w:fill="FCFCFC"/>
        </w:rPr>
        <w:t xml:space="preserve">H: </w:t>
      </w:r>
      <w:r w:rsidRPr="00483722">
        <w:rPr>
          <w:rFonts w:ascii="Times New Roman" w:hAnsi="Times New Roman" w:cs="Times New Roman"/>
        </w:rPr>
        <w:t xml:space="preserve">Green Training and GSCM </w:t>
      </w:r>
      <w:r w:rsidRPr="00483722">
        <w:rPr>
          <w:rFonts w:ascii="Times New Roman" w:hAnsi="Times New Roman" w:cs="Times New Roman"/>
          <w:spacing w:val="2"/>
          <w:shd w:val="clear" w:color="auto" w:fill="FCFCFC"/>
        </w:rPr>
        <w:t>are significantly related to each other.</w:t>
      </w:r>
    </w:p>
    <w:p w14:paraId="0D10E8F1"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b/>
          <w:bCs/>
          <w:spacing w:val="2"/>
          <w:shd w:val="clear" w:color="auto" w:fill="FCFCFC"/>
        </w:rPr>
        <w:t>H2:</w:t>
      </w:r>
      <w:r w:rsidRPr="00483722">
        <w:rPr>
          <w:rFonts w:ascii="Times New Roman" w:hAnsi="Times New Roman" w:cs="Times New Roman"/>
          <w:spacing w:val="2"/>
          <w:shd w:val="clear" w:color="auto" w:fill="FCFCFC"/>
        </w:rPr>
        <w:t xml:space="preserve"> </w:t>
      </w:r>
      <w:r w:rsidRPr="00483722">
        <w:rPr>
          <w:rFonts w:ascii="Times New Roman" w:hAnsi="Times New Roman" w:cs="Times New Roman"/>
        </w:rPr>
        <w:t>GSCM mediates the relationship between Green Training and Customer Satisfaction.</w:t>
      </w:r>
    </w:p>
    <w:p w14:paraId="1D99D7B6" w14:textId="77777777" w:rsidR="00B8681B" w:rsidRDefault="00B8681B" w:rsidP="00B8681B">
      <w:pPr>
        <w:spacing w:after="0"/>
        <w:ind w:firstLine="0"/>
        <w:rPr>
          <w:rFonts w:ascii="Times New Roman" w:hAnsi="Times New Roman" w:cs="Times New Roman"/>
          <w:b/>
          <w:bCs/>
        </w:rPr>
      </w:pPr>
    </w:p>
    <w:p w14:paraId="5CC51428" w14:textId="31F52B86" w:rsidR="00B8681B" w:rsidRPr="00B8681B" w:rsidRDefault="00B8681B" w:rsidP="00B8681B">
      <w:pPr>
        <w:spacing w:after="0"/>
        <w:ind w:firstLine="0"/>
        <w:rPr>
          <w:rFonts w:ascii="Times New Roman" w:hAnsi="Times New Roman" w:cs="Times New Roman"/>
          <w:b/>
          <w:bCs/>
          <w:sz w:val="24"/>
        </w:rPr>
      </w:pPr>
      <w:r w:rsidRPr="00B8681B">
        <w:rPr>
          <w:rFonts w:ascii="Times New Roman" w:hAnsi="Times New Roman" w:cs="Times New Roman"/>
          <w:b/>
          <w:bCs/>
          <w:sz w:val="24"/>
        </w:rPr>
        <w:t>2.8. Green construction and Green supply chain management</w:t>
      </w:r>
    </w:p>
    <w:p w14:paraId="0FA31BA0" w14:textId="77777777" w:rsidR="00B8681B" w:rsidRPr="00483722" w:rsidRDefault="00B8681B" w:rsidP="00B8681B">
      <w:pPr>
        <w:autoSpaceDE w:val="0"/>
        <w:autoSpaceDN w:val="0"/>
        <w:adjustRightInd w:val="0"/>
        <w:spacing w:after="0"/>
        <w:rPr>
          <w:rFonts w:ascii="Times New Roman" w:hAnsi="Times New Roman" w:cs="Times New Roman"/>
        </w:rPr>
      </w:pPr>
      <w:r w:rsidRPr="00483722">
        <w:rPr>
          <w:rFonts w:ascii="Times New Roman" w:hAnsi="Times New Roman" w:cs="Times New Roman"/>
        </w:rPr>
        <w:t>There exists unusual characteristics of supply chain of construction like uncertainty of the high level, project vision and high fragmentation. In the construction sector, assemble and production is required for the projects related to construction. According to the research of the construction industry sustainable buildings can be developed with the help of saving cost by using less water and energy. Other actions of the green supply chain can be viewed as the important actions for the certification as well [28].</w:t>
      </w:r>
    </w:p>
    <w:p w14:paraId="7F677B79" w14:textId="77777777" w:rsidR="00B8681B" w:rsidRPr="00483722" w:rsidRDefault="00B8681B" w:rsidP="00B8681B">
      <w:pPr>
        <w:spacing w:after="0"/>
        <w:rPr>
          <w:rFonts w:ascii="Times New Roman" w:hAnsi="Times New Roman" w:cs="Times New Roman"/>
          <w:spacing w:val="2"/>
          <w:shd w:val="clear" w:color="auto" w:fill="FCFCFC"/>
        </w:rPr>
      </w:pPr>
      <w:r w:rsidRPr="00483722">
        <w:rPr>
          <w:rFonts w:ascii="Times New Roman" w:hAnsi="Times New Roman" w:cs="Times New Roman"/>
          <w:b/>
          <w:bCs/>
          <w:spacing w:val="2"/>
          <w:shd w:val="clear" w:color="auto" w:fill="FCFCFC"/>
        </w:rPr>
        <w:t>H3:</w:t>
      </w:r>
      <w:r w:rsidRPr="00483722">
        <w:rPr>
          <w:rFonts w:ascii="Times New Roman" w:hAnsi="Times New Roman" w:cs="Times New Roman"/>
          <w:spacing w:val="2"/>
          <w:shd w:val="clear" w:color="auto" w:fill="FCFCFC"/>
        </w:rPr>
        <w:t xml:space="preserve"> </w:t>
      </w:r>
      <w:r w:rsidRPr="00483722">
        <w:rPr>
          <w:rFonts w:ascii="Times New Roman" w:hAnsi="Times New Roman" w:cs="Times New Roman"/>
        </w:rPr>
        <w:t xml:space="preserve">Green construction and GSCM </w:t>
      </w:r>
      <w:r w:rsidRPr="00483722">
        <w:rPr>
          <w:rFonts w:ascii="Times New Roman" w:hAnsi="Times New Roman" w:cs="Times New Roman"/>
          <w:spacing w:val="2"/>
          <w:shd w:val="clear" w:color="auto" w:fill="FCFCFC"/>
        </w:rPr>
        <w:t>are significantly related to each other.</w:t>
      </w:r>
    </w:p>
    <w:p w14:paraId="3FF8D38F"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b/>
          <w:bCs/>
          <w:spacing w:val="2"/>
          <w:shd w:val="clear" w:color="auto" w:fill="FCFCFC"/>
        </w:rPr>
        <w:t>H4:</w:t>
      </w:r>
      <w:r w:rsidRPr="00483722">
        <w:rPr>
          <w:rFonts w:ascii="Times New Roman" w:hAnsi="Times New Roman" w:cs="Times New Roman"/>
          <w:spacing w:val="2"/>
          <w:shd w:val="clear" w:color="auto" w:fill="FCFCFC"/>
        </w:rPr>
        <w:t xml:space="preserve"> </w:t>
      </w:r>
      <w:r w:rsidRPr="00483722">
        <w:rPr>
          <w:rFonts w:ascii="Times New Roman" w:hAnsi="Times New Roman" w:cs="Times New Roman"/>
        </w:rPr>
        <w:t>GSCM mediates the relationship between Green construction and Customer Satisfaction.</w:t>
      </w:r>
    </w:p>
    <w:p w14:paraId="25937552" w14:textId="77777777" w:rsidR="00B8681B" w:rsidRDefault="00B8681B" w:rsidP="00B8681B">
      <w:pPr>
        <w:spacing w:after="0"/>
        <w:ind w:firstLine="0"/>
        <w:rPr>
          <w:rFonts w:ascii="Times New Roman" w:hAnsi="Times New Roman" w:cs="Times New Roman"/>
          <w:b/>
          <w:bCs/>
        </w:rPr>
      </w:pPr>
    </w:p>
    <w:p w14:paraId="47D8DF81" w14:textId="250882C3" w:rsidR="00B8681B" w:rsidRPr="00B8681B" w:rsidRDefault="00B8681B" w:rsidP="00B8681B">
      <w:pPr>
        <w:spacing w:after="0"/>
        <w:ind w:firstLine="0"/>
        <w:rPr>
          <w:rFonts w:ascii="Times New Roman" w:hAnsi="Times New Roman" w:cs="Times New Roman"/>
          <w:b/>
          <w:bCs/>
          <w:sz w:val="24"/>
        </w:rPr>
      </w:pPr>
      <w:r w:rsidRPr="00B8681B">
        <w:rPr>
          <w:rFonts w:ascii="Times New Roman" w:hAnsi="Times New Roman" w:cs="Times New Roman"/>
          <w:b/>
          <w:bCs/>
          <w:sz w:val="24"/>
        </w:rPr>
        <w:t>2.9. Green Project and Green supply chain management</w:t>
      </w:r>
    </w:p>
    <w:p w14:paraId="6603276F"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 xml:space="preserve">The basic purpose of GSCM is to incorporate the environmental concern in the SCM context, has come on the screen as the complete approach of the environment. Extensive, effective and efficient implementation of green practices is the main emphasize of GSCM which can be used to reduce the environmental impact. In turn which depends upon the ability of GSCM to manage different antecedents [30]. </w:t>
      </w:r>
    </w:p>
    <w:p w14:paraId="220CC9C8"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rPr>
        <w:t>Researchers conducted study regarding team building and keeping that team together throughout different phases. These phases of projects include selection of team, design of the concept, activities of pre-design and designing the selection of the team [29].</w:t>
      </w:r>
    </w:p>
    <w:p w14:paraId="5FA5CC2E" w14:textId="77777777" w:rsidR="00B8681B" w:rsidRPr="00483722" w:rsidRDefault="00B8681B" w:rsidP="00B8681B">
      <w:pPr>
        <w:spacing w:after="0"/>
        <w:rPr>
          <w:rFonts w:ascii="Times New Roman" w:hAnsi="Times New Roman" w:cs="Times New Roman"/>
        </w:rPr>
      </w:pPr>
      <w:r w:rsidRPr="00483722">
        <w:rPr>
          <w:rFonts w:ascii="Times New Roman" w:hAnsi="Times New Roman" w:cs="Times New Roman"/>
          <w:b/>
          <w:bCs/>
          <w:spacing w:val="2"/>
          <w:shd w:val="clear" w:color="auto" w:fill="FCFCFC"/>
        </w:rPr>
        <w:t>H5:</w:t>
      </w:r>
      <w:r w:rsidRPr="00483722">
        <w:rPr>
          <w:rFonts w:ascii="Times New Roman" w:hAnsi="Times New Roman" w:cs="Times New Roman"/>
          <w:spacing w:val="2"/>
          <w:shd w:val="clear" w:color="auto" w:fill="FCFCFC"/>
        </w:rPr>
        <w:t xml:space="preserve"> </w:t>
      </w:r>
      <w:r w:rsidRPr="00483722">
        <w:rPr>
          <w:rFonts w:ascii="Times New Roman" w:hAnsi="Times New Roman" w:cs="Times New Roman"/>
        </w:rPr>
        <w:t xml:space="preserve">Green Project and GSCM </w:t>
      </w:r>
      <w:r w:rsidRPr="00483722">
        <w:rPr>
          <w:rFonts w:ascii="Times New Roman" w:hAnsi="Times New Roman" w:cs="Times New Roman"/>
          <w:spacing w:val="2"/>
          <w:shd w:val="clear" w:color="auto" w:fill="FCFCFC"/>
        </w:rPr>
        <w:t>are significantly related to each other.</w:t>
      </w:r>
    </w:p>
    <w:p w14:paraId="7696E855" w14:textId="77777777" w:rsidR="00B8681B" w:rsidRPr="00483722" w:rsidRDefault="00B8681B" w:rsidP="00B8681B">
      <w:pPr>
        <w:spacing w:after="0"/>
        <w:rPr>
          <w:rFonts w:ascii="Times New Roman" w:hAnsi="Times New Roman" w:cs="Times New Roman"/>
          <w:b/>
          <w:bCs/>
          <w:highlight w:val="yellow"/>
        </w:rPr>
      </w:pPr>
      <w:r w:rsidRPr="00483722">
        <w:rPr>
          <w:rFonts w:ascii="Times New Roman" w:hAnsi="Times New Roman" w:cs="Times New Roman"/>
          <w:b/>
          <w:bCs/>
          <w:spacing w:val="2"/>
          <w:shd w:val="clear" w:color="auto" w:fill="FCFCFC"/>
        </w:rPr>
        <w:t>H6:</w:t>
      </w:r>
      <w:r w:rsidRPr="00483722">
        <w:rPr>
          <w:rFonts w:ascii="Times New Roman" w:hAnsi="Times New Roman" w:cs="Times New Roman"/>
          <w:spacing w:val="2"/>
          <w:shd w:val="clear" w:color="auto" w:fill="FCFCFC"/>
        </w:rPr>
        <w:t xml:space="preserve"> </w:t>
      </w:r>
      <w:r w:rsidRPr="00483722">
        <w:rPr>
          <w:rFonts w:ascii="Times New Roman" w:hAnsi="Times New Roman" w:cs="Times New Roman"/>
        </w:rPr>
        <w:t>GSCM mediates the relationship between Green Project and Customer Satisfaction.</w:t>
      </w:r>
    </w:p>
    <w:p w14:paraId="165C0D1A" w14:textId="77777777" w:rsidR="00B8681B" w:rsidRPr="00483722" w:rsidRDefault="00B8681B" w:rsidP="00B8681B">
      <w:pPr>
        <w:tabs>
          <w:tab w:val="left" w:pos="1200"/>
        </w:tabs>
        <w:spacing w:after="0"/>
        <w:rPr>
          <w:rFonts w:ascii="Times New Roman" w:hAnsi="Times New Roman" w:cs="Times New Roman"/>
          <w:b/>
        </w:rPr>
      </w:pPr>
    </w:p>
    <w:p w14:paraId="5E555EF7" w14:textId="646F5A76" w:rsidR="00B8681B" w:rsidRDefault="00B8681B" w:rsidP="00B8681B">
      <w:pPr>
        <w:rPr>
          <w:rFonts w:ascii="Times New Roman" w:hAnsi="Times New Roman" w:cs="Times New Roman"/>
          <w:bCs/>
        </w:rPr>
      </w:pPr>
      <w:r w:rsidRPr="00483722">
        <w:rPr>
          <w:rFonts w:ascii="Times New Roman" w:hAnsi="Times New Roman" w:cs="Times New Roman"/>
          <w:bCs/>
        </w:rPr>
        <w:lastRenderedPageBreak/>
        <w:t>Following framework is developed from the review of past literature:</w:t>
      </w:r>
    </w:p>
    <w:p w14:paraId="04B1023F" w14:textId="1FC7AE49" w:rsidR="001B5898" w:rsidRDefault="001B5898" w:rsidP="00B8681B">
      <w:r>
        <w:rPr>
          <w:noProof/>
        </w:rPr>
        <w:drawing>
          <wp:inline distT="0" distB="0" distL="0" distR="0" wp14:anchorId="21EA2432" wp14:editId="36CE34AD">
            <wp:extent cx="2628900" cy="8286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8900" cy="828675"/>
                    </a:xfrm>
                    <a:prstGeom prst="rect">
                      <a:avLst/>
                    </a:prstGeom>
                    <a:noFill/>
                    <a:ln>
                      <a:noFill/>
                    </a:ln>
                  </pic:spPr>
                </pic:pic>
              </a:graphicData>
            </a:graphic>
          </wp:inline>
        </w:drawing>
      </w:r>
    </w:p>
    <w:p w14:paraId="0D0FF09D" w14:textId="77777777" w:rsidR="001B5898" w:rsidRDefault="001B5898" w:rsidP="00B8681B"/>
    <w:p w14:paraId="6DD272AC" w14:textId="4D12016D" w:rsidR="001B5898" w:rsidRPr="001B5898" w:rsidRDefault="001B5898" w:rsidP="001B5898">
      <w:pPr>
        <w:spacing w:after="0"/>
        <w:ind w:firstLine="0"/>
        <w:rPr>
          <w:rStyle w:val="fontstyle01"/>
          <w:rFonts w:ascii="Times New Roman" w:hAnsi="Times New Roman" w:cs="Times New Roman"/>
          <w:b/>
          <w:bCs/>
          <w:color w:val="auto"/>
          <w:szCs w:val="20"/>
        </w:rPr>
      </w:pPr>
      <w:r w:rsidRPr="001B5898">
        <w:rPr>
          <w:rStyle w:val="fontstyle01"/>
          <w:rFonts w:ascii="Times New Roman" w:hAnsi="Times New Roman" w:cs="Times New Roman"/>
          <w:b/>
          <w:bCs/>
          <w:color w:val="auto"/>
          <w:szCs w:val="20"/>
        </w:rPr>
        <w:t>3. Methodology</w:t>
      </w:r>
    </w:p>
    <w:p w14:paraId="3D862A8B" w14:textId="46670AE9" w:rsidR="001B5898" w:rsidRPr="00483722" w:rsidRDefault="001B5898" w:rsidP="001B5898">
      <w:pPr>
        <w:spacing w:after="0"/>
        <w:rPr>
          <w:rStyle w:val="fontstyle01"/>
          <w:rFonts w:ascii="Times New Roman" w:hAnsi="Times New Roman" w:cs="Times New Roman"/>
          <w:color w:val="auto"/>
          <w:sz w:val="20"/>
          <w:szCs w:val="20"/>
        </w:rPr>
      </w:pPr>
      <w:r w:rsidRPr="00483722">
        <w:rPr>
          <w:rStyle w:val="fontstyle01"/>
          <w:rFonts w:ascii="Times New Roman" w:hAnsi="Times New Roman" w:cs="Times New Roman"/>
          <w:color w:val="auto"/>
          <w:sz w:val="20"/>
          <w:szCs w:val="20"/>
        </w:rPr>
        <w:t xml:space="preserve">The partial least square (PLS) path modelling is integrated in this study as a methodological technique for examining and testing the proposed hypotheses and effects of the constructs </w:t>
      </w:r>
      <w:r w:rsidRPr="00483722">
        <w:rPr>
          <w:rFonts w:ascii="Times New Roman" w:hAnsi="Times New Roman" w:cs="Times New Roman"/>
        </w:rPr>
        <w:t>[31].</w:t>
      </w:r>
      <w:r w:rsidRPr="00483722">
        <w:rPr>
          <w:rFonts w:ascii="Times New Roman" w:hAnsi="Times New Roman" w:cs="Times New Roman"/>
          <w:shd w:val="clear" w:color="auto" w:fill="FFFFFF"/>
        </w:rPr>
        <w:t xml:space="preserve"> </w:t>
      </w:r>
      <w:r w:rsidRPr="00483722">
        <w:rPr>
          <w:rStyle w:val="fontstyle01"/>
          <w:rFonts w:ascii="Times New Roman" w:hAnsi="Times New Roman" w:cs="Times New Roman"/>
          <w:color w:val="auto"/>
          <w:sz w:val="20"/>
          <w:szCs w:val="20"/>
        </w:rPr>
        <w:t xml:space="preserve">This method was proposed by </w:t>
      </w:r>
      <w:r w:rsidR="00550137">
        <w:rPr>
          <w:rStyle w:val="fontstyle01"/>
          <w:rFonts w:ascii="Times New Roman" w:hAnsi="Times New Roman" w:cs="Times New Roman"/>
          <w:color w:val="auto"/>
          <w:sz w:val="20"/>
          <w:szCs w:val="20"/>
        </w:rPr>
        <w:t>[32]</w:t>
      </w:r>
      <w:r w:rsidRPr="00483722">
        <w:rPr>
          <w:rStyle w:val="fontstyle01"/>
          <w:rFonts w:ascii="Times New Roman" w:hAnsi="Times New Roman" w:cs="Times New Roman"/>
          <w:color w:val="auto"/>
          <w:sz w:val="20"/>
          <w:szCs w:val="20"/>
        </w:rPr>
        <w:t xml:space="preserve"> as a technique for path model estimation, involving those latent constructs which require multiple indicators to measure these latent constructs. </w:t>
      </w:r>
      <w:r w:rsidRPr="00483722">
        <w:rPr>
          <w:rFonts w:ascii="Times New Roman" w:hAnsi="Times New Roman" w:cs="Times New Roman"/>
        </w:rPr>
        <w:t xml:space="preserve">[32] </w:t>
      </w:r>
      <w:r w:rsidRPr="00483722">
        <w:rPr>
          <w:rStyle w:val="fontstyle01"/>
          <w:rFonts w:ascii="Times New Roman" w:hAnsi="Times New Roman" w:cs="Times New Roman"/>
          <w:color w:val="auto"/>
          <w:sz w:val="20"/>
          <w:szCs w:val="20"/>
        </w:rPr>
        <w:t>suggest that PLS is desirable in case when model involves large number of exogenous latent constructs for measuring only a few endogenous latent constructs. Thus, it is one of the structural equations modelling methods which measure the relationships between the constructs and between the latent constructs and their indicators through regression. In addition, unlike other covariance-based techniques, the partial least square method imposes no certain restriction concerning the use of interaction technique for testing the relationships.</w:t>
      </w:r>
    </w:p>
    <w:p w14:paraId="5F1AEC4A" w14:textId="77777777" w:rsidR="001B5898" w:rsidRPr="00483722" w:rsidRDefault="001B5898" w:rsidP="001B5898">
      <w:pPr>
        <w:spacing w:after="0"/>
        <w:rPr>
          <w:rStyle w:val="fontstyle01"/>
          <w:rFonts w:ascii="Times New Roman" w:hAnsi="Times New Roman" w:cs="Times New Roman"/>
          <w:color w:val="auto"/>
          <w:sz w:val="20"/>
          <w:szCs w:val="20"/>
        </w:rPr>
      </w:pPr>
      <w:r w:rsidRPr="00483722">
        <w:rPr>
          <w:rFonts w:ascii="Times New Roman" w:hAnsi="Times New Roman" w:cs="Times New Roman"/>
        </w:rPr>
        <w:t xml:space="preserve">In this research, the adoption of PLS path modelling for hypotheses testing was done because of multiple reasons. PLS is a statistical technique which has been widely adopted by various management and marketing researchers in their studies [33]. Around 476 self-administered questionnaires were delivered to the employees of construction companies of Indonesia and received 400 questionnaires with an 84 percent response rate. </w:t>
      </w:r>
    </w:p>
    <w:p w14:paraId="0BAB8A9A" w14:textId="77777777" w:rsidR="001B5898" w:rsidRDefault="001B5898" w:rsidP="001B5898">
      <w:pPr>
        <w:spacing w:after="0"/>
        <w:ind w:firstLine="0"/>
        <w:rPr>
          <w:rStyle w:val="fontstyle01"/>
          <w:rFonts w:ascii="Times New Roman" w:hAnsi="Times New Roman" w:cs="Times New Roman"/>
          <w:b/>
          <w:bCs/>
          <w:color w:val="auto"/>
          <w:sz w:val="20"/>
          <w:szCs w:val="20"/>
        </w:rPr>
      </w:pPr>
    </w:p>
    <w:p w14:paraId="26E7ABE6" w14:textId="0F1AA152" w:rsidR="001B5898" w:rsidRPr="001B5898" w:rsidRDefault="001B5898" w:rsidP="001B5898">
      <w:pPr>
        <w:spacing w:after="0"/>
        <w:ind w:firstLine="0"/>
        <w:rPr>
          <w:rStyle w:val="fontstyle01"/>
          <w:rFonts w:ascii="Times New Roman" w:hAnsi="Times New Roman" w:cs="Times New Roman"/>
          <w:b/>
          <w:bCs/>
          <w:color w:val="auto"/>
          <w:szCs w:val="20"/>
        </w:rPr>
      </w:pPr>
      <w:r w:rsidRPr="001B5898">
        <w:rPr>
          <w:rStyle w:val="fontstyle01"/>
          <w:rFonts w:ascii="Times New Roman" w:hAnsi="Times New Roman" w:cs="Times New Roman"/>
          <w:b/>
          <w:bCs/>
          <w:color w:val="auto"/>
          <w:szCs w:val="20"/>
        </w:rPr>
        <w:t xml:space="preserve">4. Results </w:t>
      </w:r>
    </w:p>
    <w:p w14:paraId="20BA684E" w14:textId="77777777" w:rsidR="001B5898" w:rsidRPr="00483722" w:rsidRDefault="001B5898" w:rsidP="001B5898">
      <w:pPr>
        <w:spacing w:after="0"/>
        <w:rPr>
          <w:rStyle w:val="fontstyle01"/>
          <w:rFonts w:ascii="Times New Roman" w:hAnsi="Times New Roman" w:cs="Times New Roman"/>
          <w:color w:val="auto"/>
          <w:sz w:val="20"/>
          <w:szCs w:val="20"/>
        </w:rPr>
      </w:pPr>
      <w:r w:rsidRPr="00483722">
        <w:rPr>
          <w:rStyle w:val="fontstyle01"/>
          <w:rFonts w:ascii="Times New Roman" w:hAnsi="Times New Roman" w:cs="Times New Roman"/>
          <w:color w:val="auto"/>
          <w:sz w:val="20"/>
          <w:szCs w:val="20"/>
        </w:rPr>
        <w:t xml:space="preserve">The above arguments depict the significance of structural and measurement models in Partial Least Square Structural Equation modelling. There are several advantages of PLS-SEM, for instance, it works well with small sample size and requires less cost as well as it does not make assumptions concerning the data and is also capable of </w:t>
      </w:r>
      <w:proofErr w:type="spellStart"/>
      <w:r w:rsidRPr="00483722">
        <w:rPr>
          <w:rStyle w:val="fontstyle01"/>
          <w:rFonts w:ascii="Times New Roman" w:hAnsi="Times New Roman" w:cs="Times New Roman"/>
          <w:color w:val="auto"/>
          <w:sz w:val="20"/>
          <w:szCs w:val="20"/>
        </w:rPr>
        <w:t>analysing</w:t>
      </w:r>
      <w:proofErr w:type="spellEnd"/>
      <w:r w:rsidRPr="00483722">
        <w:rPr>
          <w:rStyle w:val="fontstyle01"/>
          <w:rFonts w:ascii="Times New Roman" w:hAnsi="Times New Roman" w:cs="Times New Roman"/>
          <w:color w:val="auto"/>
          <w:sz w:val="20"/>
          <w:szCs w:val="20"/>
        </w:rPr>
        <w:t xml:space="preserve"> data that is measured through formative or reflective items </w:t>
      </w:r>
      <w:r w:rsidRPr="00483722">
        <w:rPr>
          <w:rFonts w:ascii="Times New Roman" w:hAnsi="Times New Roman" w:cs="Times New Roman"/>
        </w:rPr>
        <w:t>[34].</w:t>
      </w:r>
    </w:p>
    <w:p w14:paraId="378E6C03" w14:textId="2A403255" w:rsidR="001B5898" w:rsidRDefault="001B5898" w:rsidP="001B5898">
      <w:pPr>
        <w:rPr>
          <w:rStyle w:val="fontstyle01"/>
          <w:rFonts w:ascii="Times New Roman" w:hAnsi="Times New Roman" w:cs="Times New Roman"/>
          <w:color w:val="auto"/>
          <w:sz w:val="20"/>
          <w:szCs w:val="20"/>
        </w:rPr>
      </w:pPr>
      <w:r w:rsidRPr="00483722">
        <w:rPr>
          <w:rStyle w:val="fontstyle01"/>
          <w:rFonts w:ascii="Times New Roman" w:hAnsi="Times New Roman" w:cs="Times New Roman"/>
          <w:color w:val="auto"/>
          <w:sz w:val="20"/>
          <w:szCs w:val="20"/>
        </w:rPr>
        <w:t xml:space="preserve">In addition, the PLS-SEM is capable of effectively handling constructs with only single items, without even showing any identification </w:t>
      </w:r>
      <w:r w:rsidRPr="00483722">
        <w:rPr>
          <w:rStyle w:val="fontstyle01"/>
          <w:rFonts w:ascii="Times New Roman" w:hAnsi="Times New Roman" w:cs="Times New Roman"/>
          <w:color w:val="auto"/>
          <w:sz w:val="20"/>
          <w:szCs w:val="20"/>
        </w:rPr>
        <w:lastRenderedPageBreak/>
        <w:t xml:space="preserve">problems and also efficiently estimate parameters, resulting in high-statistical power outcomes as compared to CB-SEM that has made the PLS-SEM application even more </w:t>
      </w:r>
      <w:proofErr w:type="spellStart"/>
      <w:r w:rsidRPr="00483722">
        <w:rPr>
          <w:rStyle w:val="fontstyle01"/>
          <w:rFonts w:ascii="Times New Roman" w:hAnsi="Times New Roman" w:cs="Times New Roman"/>
          <w:color w:val="auto"/>
          <w:sz w:val="20"/>
          <w:szCs w:val="20"/>
        </w:rPr>
        <w:t>favourable</w:t>
      </w:r>
      <w:proofErr w:type="spellEnd"/>
      <w:r w:rsidRPr="00483722">
        <w:rPr>
          <w:rStyle w:val="fontstyle01"/>
          <w:rFonts w:ascii="Times New Roman" w:hAnsi="Times New Roman" w:cs="Times New Roman"/>
          <w:color w:val="auto"/>
          <w:sz w:val="20"/>
          <w:szCs w:val="20"/>
        </w:rPr>
        <w:t xml:space="preserve"> under different research situations </w:t>
      </w:r>
      <w:r w:rsidRPr="00483722">
        <w:rPr>
          <w:rFonts w:ascii="Times New Roman" w:hAnsi="Times New Roman" w:cs="Times New Roman"/>
        </w:rPr>
        <w:t xml:space="preserve">[34]. </w:t>
      </w:r>
      <w:r w:rsidRPr="00483722">
        <w:rPr>
          <w:rStyle w:val="fontstyle01"/>
          <w:rFonts w:ascii="Times New Roman" w:hAnsi="Times New Roman" w:cs="Times New Roman"/>
          <w:color w:val="auto"/>
          <w:sz w:val="20"/>
          <w:szCs w:val="20"/>
        </w:rPr>
        <w:t xml:space="preserve">Therefore, a sequential two-stage approach was employed in this research for </w:t>
      </w:r>
      <w:proofErr w:type="spellStart"/>
      <w:r w:rsidRPr="00483722">
        <w:rPr>
          <w:rStyle w:val="fontstyle01"/>
          <w:rFonts w:ascii="Times New Roman" w:hAnsi="Times New Roman" w:cs="Times New Roman"/>
          <w:color w:val="auto"/>
          <w:sz w:val="20"/>
          <w:szCs w:val="20"/>
        </w:rPr>
        <w:t>analysing</w:t>
      </w:r>
      <w:proofErr w:type="spellEnd"/>
      <w:r w:rsidRPr="00483722">
        <w:rPr>
          <w:rStyle w:val="fontstyle01"/>
          <w:rFonts w:ascii="Times New Roman" w:hAnsi="Times New Roman" w:cs="Times New Roman"/>
          <w:color w:val="auto"/>
          <w:sz w:val="20"/>
          <w:szCs w:val="20"/>
        </w:rPr>
        <w:t xml:space="preserve"> the statistical results.</w:t>
      </w:r>
    </w:p>
    <w:p w14:paraId="2DB22D2A" w14:textId="77777777" w:rsidR="00912D8D" w:rsidRDefault="00912D8D" w:rsidP="001B5898">
      <w:pPr>
        <w:rPr>
          <w:rStyle w:val="fontstyle01"/>
          <w:rFonts w:ascii="Times New Roman" w:hAnsi="Times New Roman" w:cs="Times New Roman"/>
          <w:color w:val="auto"/>
          <w:sz w:val="20"/>
          <w:szCs w:val="20"/>
        </w:rPr>
      </w:pPr>
    </w:p>
    <w:p w14:paraId="5E859EEA" w14:textId="472E709E" w:rsidR="00912D8D" w:rsidRDefault="00912D8D" w:rsidP="00912D8D">
      <w:pPr>
        <w:jc w:val="center"/>
        <w:rPr>
          <w:rStyle w:val="fontstyle01"/>
          <w:rFonts w:ascii="Times New Roman" w:hAnsi="Times New Roman" w:cs="Times New Roman"/>
          <w:color w:val="auto"/>
          <w:sz w:val="20"/>
          <w:szCs w:val="20"/>
        </w:rPr>
      </w:pPr>
      <w:r w:rsidRPr="00483722">
        <w:rPr>
          <w:rFonts w:ascii="Times New Roman" w:hAnsi="Times New Roman" w:cs="Times New Roman"/>
          <w:noProof/>
        </w:rPr>
        <w:drawing>
          <wp:inline distT="0" distB="0" distL="0" distR="0" wp14:anchorId="5BA32FAB" wp14:editId="08247EEE">
            <wp:extent cx="2640965" cy="1381992"/>
            <wp:effectExtent l="0" t="0" r="6985"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40965" cy="1381992"/>
                    </a:xfrm>
                    <a:prstGeom prst="rect">
                      <a:avLst/>
                    </a:prstGeom>
                  </pic:spPr>
                </pic:pic>
              </a:graphicData>
            </a:graphic>
          </wp:inline>
        </w:drawing>
      </w:r>
    </w:p>
    <w:p w14:paraId="47455AE4" w14:textId="7B262D99" w:rsidR="00912D8D" w:rsidRPr="00483722" w:rsidRDefault="00912D8D" w:rsidP="00912D8D">
      <w:pPr>
        <w:spacing w:after="0"/>
        <w:ind w:firstLine="0"/>
        <w:jc w:val="center"/>
        <w:rPr>
          <w:rStyle w:val="fontstyle01"/>
          <w:rFonts w:ascii="Times New Roman" w:hAnsi="Times New Roman" w:cs="Times New Roman"/>
          <w:color w:val="auto"/>
          <w:sz w:val="20"/>
          <w:szCs w:val="20"/>
        </w:rPr>
      </w:pPr>
      <w:r w:rsidRPr="00912D8D">
        <w:rPr>
          <w:rStyle w:val="fontstyle01"/>
          <w:rFonts w:ascii="Times New Roman" w:hAnsi="Times New Roman" w:cs="Times New Roman"/>
          <w:b/>
          <w:color w:val="auto"/>
          <w:sz w:val="20"/>
          <w:szCs w:val="20"/>
        </w:rPr>
        <w:t>Figure 1.</w:t>
      </w:r>
      <w:r w:rsidRPr="00483722">
        <w:rPr>
          <w:rStyle w:val="fontstyle01"/>
          <w:rFonts w:ascii="Times New Roman" w:hAnsi="Times New Roman" w:cs="Times New Roman"/>
          <w:color w:val="auto"/>
          <w:sz w:val="20"/>
          <w:szCs w:val="20"/>
        </w:rPr>
        <w:t xml:space="preserve"> Measurement Model</w:t>
      </w:r>
    </w:p>
    <w:p w14:paraId="277B7BB3" w14:textId="77777777" w:rsidR="00912D8D" w:rsidRDefault="00912D8D" w:rsidP="001B5898"/>
    <w:p w14:paraId="6D040748" w14:textId="27AC7099" w:rsidR="00912D8D" w:rsidRDefault="00912D8D" w:rsidP="001B5898">
      <w:pPr>
        <w:rPr>
          <w:rStyle w:val="fontstyle01"/>
          <w:rFonts w:ascii="Times New Roman" w:hAnsi="Times New Roman" w:cs="Times New Roman"/>
          <w:color w:val="auto"/>
          <w:sz w:val="20"/>
          <w:szCs w:val="20"/>
        </w:rPr>
      </w:pPr>
      <w:r w:rsidRPr="00483722">
        <w:rPr>
          <w:rStyle w:val="fontstyle01"/>
          <w:rFonts w:ascii="Times New Roman" w:hAnsi="Times New Roman" w:cs="Times New Roman"/>
          <w:color w:val="auto"/>
          <w:sz w:val="20"/>
          <w:szCs w:val="20"/>
        </w:rPr>
        <w:t>In the PLS-SEM analysis, the outer model is estimated initially by checking the composite reliability, discriminant validity, and convergent validity</w:t>
      </w:r>
      <w:r w:rsidRPr="00483722">
        <w:rPr>
          <w:rFonts w:ascii="Times New Roman" w:hAnsi="Times New Roman" w:cs="Times New Roman"/>
        </w:rPr>
        <w:t xml:space="preserve"> [34]</w:t>
      </w:r>
      <w:r w:rsidRPr="00483722">
        <w:rPr>
          <w:rStyle w:val="fontstyle01"/>
          <w:rFonts w:ascii="Times New Roman" w:hAnsi="Times New Roman" w:cs="Times New Roman"/>
          <w:color w:val="auto"/>
          <w:sz w:val="20"/>
          <w:szCs w:val="20"/>
        </w:rPr>
        <w:t>. This section involves the validity and the reliability assessment.</w:t>
      </w:r>
    </w:p>
    <w:p w14:paraId="4D420DD5" w14:textId="77777777" w:rsidR="00912D8D" w:rsidRDefault="00912D8D" w:rsidP="001B5898">
      <w:pPr>
        <w:rPr>
          <w:rStyle w:val="fontstyle01"/>
          <w:rFonts w:ascii="Times New Roman" w:hAnsi="Times New Roman" w:cs="Times New Roman"/>
          <w:color w:val="auto"/>
          <w:sz w:val="20"/>
          <w:szCs w:val="20"/>
        </w:rPr>
      </w:pPr>
    </w:p>
    <w:p w14:paraId="4178E015" w14:textId="13D41E7F" w:rsidR="00912D8D" w:rsidRDefault="00912D8D" w:rsidP="00912D8D">
      <w:pPr>
        <w:spacing w:after="0"/>
        <w:ind w:firstLine="0"/>
        <w:jc w:val="center"/>
        <w:rPr>
          <w:rStyle w:val="fontstyle01"/>
          <w:rFonts w:ascii="Times New Roman" w:hAnsi="Times New Roman" w:cs="Times New Roman"/>
          <w:color w:val="auto"/>
          <w:sz w:val="20"/>
          <w:szCs w:val="20"/>
        </w:rPr>
      </w:pPr>
      <w:r w:rsidRPr="00912D8D">
        <w:rPr>
          <w:rStyle w:val="fontstyle01"/>
          <w:rFonts w:ascii="Times New Roman" w:hAnsi="Times New Roman" w:cs="Times New Roman"/>
          <w:b/>
          <w:color w:val="auto"/>
          <w:sz w:val="20"/>
          <w:szCs w:val="20"/>
        </w:rPr>
        <w:t>Table 1.</w:t>
      </w:r>
      <w:r w:rsidRPr="00483722">
        <w:rPr>
          <w:rStyle w:val="fontstyle01"/>
          <w:rFonts w:ascii="Times New Roman" w:hAnsi="Times New Roman" w:cs="Times New Roman"/>
          <w:color w:val="auto"/>
          <w:sz w:val="20"/>
          <w:szCs w:val="20"/>
        </w:rPr>
        <w:t xml:space="preserve"> Outer Loadings</w:t>
      </w:r>
    </w:p>
    <w:tbl>
      <w:tblPr>
        <w:tblW w:w="4217" w:type="dxa"/>
        <w:tblLook w:val="04A0" w:firstRow="1" w:lastRow="0" w:firstColumn="1" w:lastColumn="0" w:noHBand="0" w:noVBand="1"/>
      </w:tblPr>
      <w:tblGrid>
        <w:gridCol w:w="986"/>
        <w:gridCol w:w="649"/>
        <w:gridCol w:w="649"/>
        <w:gridCol w:w="649"/>
        <w:gridCol w:w="793"/>
        <w:gridCol w:w="649"/>
      </w:tblGrid>
      <w:tr w:rsidR="00912D8D" w:rsidRPr="00483722" w14:paraId="06D6C5EE" w14:textId="77777777" w:rsidTr="00912D8D">
        <w:trPr>
          <w:trHeight w:val="292"/>
        </w:trPr>
        <w:tc>
          <w:tcPr>
            <w:tcW w:w="8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416BBD"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single" w:sz="4" w:space="0" w:color="auto"/>
              <w:left w:val="nil"/>
              <w:bottom w:val="single" w:sz="4" w:space="0" w:color="auto"/>
              <w:right w:val="single" w:sz="4" w:space="0" w:color="auto"/>
            </w:tcBorders>
            <w:shd w:val="clear" w:color="000000" w:fill="C0C0C0"/>
            <w:noWrap/>
            <w:vAlign w:val="center"/>
            <w:hideMark/>
          </w:tcPr>
          <w:p w14:paraId="34CF1192"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CS</w:t>
            </w:r>
          </w:p>
        </w:tc>
        <w:tc>
          <w:tcPr>
            <w:tcW w:w="649" w:type="dxa"/>
            <w:tcBorders>
              <w:top w:val="single" w:sz="4" w:space="0" w:color="auto"/>
              <w:left w:val="nil"/>
              <w:bottom w:val="single" w:sz="4" w:space="0" w:color="auto"/>
              <w:right w:val="single" w:sz="4" w:space="0" w:color="auto"/>
            </w:tcBorders>
            <w:shd w:val="clear" w:color="000000" w:fill="C0C0C0"/>
            <w:noWrap/>
            <w:vAlign w:val="center"/>
            <w:hideMark/>
          </w:tcPr>
          <w:p w14:paraId="06E1D4B3"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GC</w:t>
            </w:r>
          </w:p>
        </w:tc>
        <w:tc>
          <w:tcPr>
            <w:tcW w:w="649" w:type="dxa"/>
            <w:tcBorders>
              <w:top w:val="single" w:sz="4" w:space="0" w:color="auto"/>
              <w:left w:val="nil"/>
              <w:bottom w:val="single" w:sz="4" w:space="0" w:color="auto"/>
              <w:right w:val="single" w:sz="4" w:space="0" w:color="auto"/>
            </w:tcBorders>
            <w:shd w:val="clear" w:color="000000" w:fill="C0C0C0"/>
            <w:noWrap/>
            <w:vAlign w:val="center"/>
            <w:hideMark/>
          </w:tcPr>
          <w:p w14:paraId="20A99585"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GP</w:t>
            </w:r>
          </w:p>
        </w:tc>
        <w:tc>
          <w:tcPr>
            <w:tcW w:w="793" w:type="dxa"/>
            <w:tcBorders>
              <w:top w:val="single" w:sz="4" w:space="0" w:color="auto"/>
              <w:left w:val="nil"/>
              <w:bottom w:val="single" w:sz="4" w:space="0" w:color="auto"/>
              <w:right w:val="single" w:sz="4" w:space="0" w:color="auto"/>
            </w:tcBorders>
            <w:shd w:val="clear" w:color="000000" w:fill="C0C0C0"/>
            <w:noWrap/>
            <w:vAlign w:val="center"/>
            <w:hideMark/>
          </w:tcPr>
          <w:p w14:paraId="24D9D58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GSCM</w:t>
            </w:r>
          </w:p>
        </w:tc>
        <w:tc>
          <w:tcPr>
            <w:tcW w:w="649" w:type="dxa"/>
            <w:tcBorders>
              <w:top w:val="single" w:sz="4" w:space="0" w:color="auto"/>
              <w:left w:val="nil"/>
              <w:bottom w:val="single" w:sz="4" w:space="0" w:color="auto"/>
              <w:right w:val="single" w:sz="4" w:space="0" w:color="auto"/>
            </w:tcBorders>
            <w:shd w:val="clear" w:color="000000" w:fill="C0C0C0"/>
            <w:noWrap/>
            <w:vAlign w:val="center"/>
            <w:hideMark/>
          </w:tcPr>
          <w:p w14:paraId="53E15716"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w:t>
            </w:r>
          </w:p>
        </w:tc>
      </w:tr>
      <w:tr w:rsidR="00912D8D" w:rsidRPr="00483722" w14:paraId="2D5A8005"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7873F441"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CS1</w:t>
            </w:r>
          </w:p>
        </w:tc>
        <w:tc>
          <w:tcPr>
            <w:tcW w:w="649" w:type="dxa"/>
            <w:tcBorders>
              <w:top w:val="nil"/>
              <w:left w:val="nil"/>
              <w:bottom w:val="single" w:sz="4" w:space="0" w:color="auto"/>
              <w:right w:val="single" w:sz="4" w:space="0" w:color="auto"/>
            </w:tcBorders>
            <w:shd w:val="clear" w:color="auto" w:fill="auto"/>
            <w:noWrap/>
            <w:vAlign w:val="center"/>
            <w:hideMark/>
          </w:tcPr>
          <w:p w14:paraId="136E55AE"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0.875</w:t>
            </w:r>
          </w:p>
        </w:tc>
        <w:tc>
          <w:tcPr>
            <w:tcW w:w="649" w:type="dxa"/>
            <w:tcBorders>
              <w:top w:val="nil"/>
              <w:left w:val="nil"/>
              <w:bottom w:val="single" w:sz="4" w:space="0" w:color="auto"/>
              <w:right w:val="single" w:sz="4" w:space="0" w:color="auto"/>
            </w:tcBorders>
            <w:shd w:val="clear" w:color="auto" w:fill="auto"/>
            <w:noWrap/>
            <w:vAlign w:val="center"/>
            <w:hideMark/>
          </w:tcPr>
          <w:p w14:paraId="0AD9B5A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5D19848E"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auto" w:fill="auto"/>
            <w:noWrap/>
            <w:vAlign w:val="center"/>
            <w:hideMark/>
          </w:tcPr>
          <w:p w14:paraId="36FF15BA"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72F147C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4A5774F4"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03EE0F9E"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CS3</w:t>
            </w:r>
          </w:p>
        </w:tc>
        <w:tc>
          <w:tcPr>
            <w:tcW w:w="649" w:type="dxa"/>
            <w:tcBorders>
              <w:top w:val="nil"/>
              <w:left w:val="nil"/>
              <w:bottom w:val="single" w:sz="4" w:space="0" w:color="auto"/>
              <w:right w:val="single" w:sz="4" w:space="0" w:color="auto"/>
            </w:tcBorders>
            <w:shd w:val="clear" w:color="000000" w:fill="CCFFCC"/>
            <w:noWrap/>
            <w:vAlign w:val="center"/>
            <w:hideMark/>
          </w:tcPr>
          <w:p w14:paraId="5ED9E50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0.903</w:t>
            </w:r>
          </w:p>
        </w:tc>
        <w:tc>
          <w:tcPr>
            <w:tcW w:w="649" w:type="dxa"/>
            <w:tcBorders>
              <w:top w:val="nil"/>
              <w:left w:val="nil"/>
              <w:bottom w:val="single" w:sz="4" w:space="0" w:color="auto"/>
              <w:right w:val="single" w:sz="4" w:space="0" w:color="auto"/>
            </w:tcBorders>
            <w:shd w:val="clear" w:color="000000" w:fill="CCFFCC"/>
            <w:noWrap/>
            <w:vAlign w:val="center"/>
            <w:hideMark/>
          </w:tcPr>
          <w:p w14:paraId="68344C6E"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396500B6"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000000" w:fill="CCFFCC"/>
            <w:noWrap/>
            <w:vAlign w:val="center"/>
            <w:hideMark/>
          </w:tcPr>
          <w:p w14:paraId="72D91D6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0E4A1014"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3C78A908"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182E9C7E"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CS4</w:t>
            </w:r>
          </w:p>
        </w:tc>
        <w:tc>
          <w:tcPr>
            <w:tcW w:w="649" w:type="dxa"/>
            <w:tcBorders>
              <w:top w:val="nil"/>
              <w:left w:val="nil"/>
              <w:bottom w:val="single" w:sz="4" w:space="0" w:color="auto"/>
              <w:right w:val="single" w:sz="4" w:space="0" w:color="auto"/>
            </w:tcBorders>
            <w:shd w:val="clear" w:color="auto" w:fill="auto"/>
            <w:noWrap/>
            <w:vAlign w:val="center"/>
            <w:hideMark/>
          </w:tcPr>
          <w:p w14:paraId="4F365E2C"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0.888</w:t>
            </w:r>
          </w:p>
        </w:tc>
        <w:tc>
          <w:tcPr>
            <w:tcW w:w="649" w:type="dxa"/>
            <w:tcBorders>
              <w:top w:val="nil"/>
              <w:left w:val="nil"/>
              <w:bottom w:val="single" w:sz="4" w:space="0" w:color="auto"/>
              <w:right w:val="single" w:sz="4" w:space="0" w:color="auto"/>
            </w:tcBorders>
            <w:shd w:val="clear" w:color="auto" w:fill="auto"/>
            <w:noWrap/>
            <w:vAlign w:val="center"/>
            <w:hideMark/>
          </w:tcPr>
          <w:p w14:paraId="73C7940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4A85B1EB"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auto" w:fill="auto"/>
            <w:noWrap/>
            <w:vAlign w:val="center"/>
            <w:hideMark/>
          </w:tcPr>
          <w:p w14:paraId="06077032"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6667F04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5F29EE82"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7BF97351"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CS5</w:t>
            </w:r>
          </w:p>
        </w:tc>
        <w:tc>
          <w:tcPr>
            <w:tcW w:w="649" w:type="dxa"/>
            <w:tcBorders>
              <w:top w:val="nil"/>
              <w:left w:val="nil"/>
              <w:bottom w:val="single" w:sz="4" w:space="0" w:color="auto"/>
              <w:right w:val="single" w:sz="4" w:space="0" w:color="auto"/>
            </w:tcBorders>
            <w:shd w:val="clear" w:color="000000" w:fill="CCFFCC"/>
            <w:noWrap/>
            <w:vAlign w:val="center"/>
            <w:hideMark/>
          </w:tcPr>
          <w:p w14:paraId="2BC9DB5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0.902</w:t>
            </w:r>
          </w:p>
        </w:tc>
        <w:tc>
          <w:tcPr>
            <w:tcW w:w="649" w:type="dxa"/>
            <w:tcBorders>
              <w:top w:val="nil"/>
              <w:left w:val="nil"/>
              <w:bottom w:val="single" w:sz="4" w:space="0" w:color="auto"/>
              <w:right w:val="single" w:sz="4" w:space="0" w:color="auto"/>
            </w:tcBorders>
            <w:shd w:val="clear" w:color="000000" w:fill="CCFFCC"/>
            <w:noWrap/>
            <w:vAlign w:val="center"/>
            <w:hideMark/>
          </w:tcPr>
          <w:p w14:paraId="79F08E9D"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1C9C2076"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000000" w:fill="CCFFCC"/>
            <w:noWrap/>
            <w:vAlign w:val="center"/>
            <w:hideMark/>
          </w:tcPr>
          <w:p w14:paraId="2C961946"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15545412"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5544231F"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66AFE55D"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CS6</w:t>
            </w:r>
          </w:p>
        </w:tc>
        <w:tc>
          <w:tcPr>
            <w:tcW w:w="649" w:type="dxa"/>
            <w:tcBorders>
              <w:top w:val="nil"/>
              <w:left w:val="nil"/>
              <w:bottom w:val="single" w:sz="4" w:space="0" w:color="auto"/>
              <w:right w:val="single" w:sz="4" w:space="0" w:color="auto"/>
            </w:tcBorders>
            <w:shd w:val="clear" w:color="auto" w:fill="auto"/>
            <w:noWrap/>
            <w:vAlign w:val="center"/>
            <w:hideMark/>
          </w:tcPr>
          <w:p w14:paraId="04FF0F75"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0.870</w:t>
            </w:r>
          </w:p>
        </w:tc>
        <w:tc>
          <w:tcPr>
            <w:tcW w:w="649" w:type="dxa"/>
            <w:tcBorders>
              <w:top w:val="nil"/>
              <w:left w:val="nil"/>
              <w:bottom w:val="single" w:sz="4" w:space="0" w:color="auto"/>
              <w:right w:val="single" w:sz="4" w:space="0" w:color="auto"/>
            </w:tcBorders>
            <w:shd w:val="clear" w:color="auto" w:fill="auto"/>
            <w:noWrap/>
            <w:vAlign w:val="center"/>
            <w:hideMark/>
          </w:tcPr>
          <w:p w14:paraId="4800B9D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5EE6721A"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auto" w:fill="auto"/>
            <w:noWrap/>
            <w:vAlign w:val="center"/>
            <w:hideMark/>
          </w:tcPr>
          <w:p w14:paraId="49B4391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21FF2BE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2FA65DA2"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32042CD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GC1</w:t>
            </w:r>
          </w:p>
        </w:tc>
        <w:tc>
          <w:tcPr>
            <w:tcW w:w="649" w:type="dxa"/>
            <w:tcBorders>
              <w:top w:val="nil"/>
              <w:left w:val="nil"/>
              <w:bottom w:val="single" w:sz="4" w:space="0" w:color="auto"/>
              <w:right w:val="single" w:sz="4" w:space="0" w:color="auto"/>
            </w:tcBorders>
            <w:shd w:val="clear" w:color="000000" w:fill="CCFFCC"/>
            <w:noWrap/>
            <w:vAlign w:val="center"/>
            <w:hideMark/>
          </w:tcPr>
          <w:p w14:paraId="6537E52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2C5EEED9"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0.879</w:t>
            </w:r>
          </w:p>
        </w:tc>
        <w:tc>
          <w:tcPr>
            <w:tcW w:w="649" w:type="dxa"/>
            <w:tcBorders>
              <w:top w:val="nil"/>
              <w:left w:val="nil"/>
              <w:bottom w:val="single" w:sz="4" w:space="0" w:color="auto"/>
              <w:right w:val="single" w:sz="4" w:space="0" w:color="auto"/>
            </w:tcBorders>
            <w:shd w:val="clear" w:color="000000" w:fill="CCFFCC"/>
            <w:noWrap/>
            <w:vAlign w:val="center"/>
            <w:hideMark/>
          </w:tcPr>
          <w:p w14:paraId="50FDC0F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000000" w:fill="CCFFCC"/>
            <w:noWrap/>
            <w:vAlign w:val="center"/>
            <w:hideMark/>
          </w:tcPr>
          <w:p w14:paraId="31E09E2C"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1120BAAE"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6844C2A8"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1C62E114"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GC2</w:t>
            </w:r>
          </w:p>
        </w:tc>
        <w:tc>
          <w:tcPr>
            <w:tcW w:w="649" w:type="dxa"/>
            <w:tcBorders>
              <w:top w:val="nil"/>
              <w:left w:val="nil"/>
              <w:bottom w:val="single" w:sz="4" w:space="0" w:color="auto"/>
              <w:right w:val="single" w:sz="4" w:space="0" w:color="auto"/>
            </w:tcBorders>
            <w:shd w:val="clear" w:color="auto" w:fill="auto"/>
            <w:noWrap/>
            <w:vAlign w:val="center"/>
            <w:hideMark/>
          </w:tcPr>
          <w:p w14:paraId="18616BD9"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6C73246B"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0.837</w:t>
            </w:r>
          </w:p>
        </w:tc>
        <w:tc>
          <w:tcPr>
            <w:tcW w:w="649" w:type="dxa"/>
            <w:tcBorders>
              <w:top w:val="nil"/>
              <w:left w:val="nil"/>
              <w:bottom w:val="single" w:sz="4" w:space="0" w:color="auto"/>
              <w:right w:val="single" w:sz="4" w:space="0" w:color="auto"/>
            </w:tcBorders>
            <w:shd w:val="clear" w:color="auto" w:fill="auto"/>
            <w:noWrap/>
            <w:vAlign w:val="center"/>
            <w:hideMark/>
          </w:tcPr>
          <w:p w14:paraId="18490CBE"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auto" w:fill="auto"/>
            <w:noWrap/>
            <w:vAlign w:val="center"/>
            <w:hideMark/>
          </w:tcPr>
          <w:p w14:paraId="457A8FD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09ED1B8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53A341C4"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30EC99F9"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GC3</w:t>
            </w:r>
          </w:p>
        </w:tc>
        <w:tc>
          <w:tcPr>
            <w:tcW w:w="649" w:type="dxa"/>
            <w:tcBorders>
              <w:top w:val="nil"/>
              <w:left w:val="nil"/>
              <w:bottom w:val="single" w:sz="4" w:space="0" w:color="auto"/>
              <w:right w:val="single" w:sz="4" w:space="0" w:color="auto"/>
            </w:tcBorders>
            <w:shd w:val="clear" w:color="000000" w:fill="CCFFCC"/>
            <w:noWrap/>
            <w:vAlign w:val="center"/>
            <w:hideMark/>
          </w:tcPr>
          <w:p w14:paraId="7FDBB15B"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2A2FF056"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0.903</w:t>
            </w:r>
          </w:p>
        </w:tc>
        <w:tc>
          <w:tcPr>
            <w:tcW w:w="649" w:type="dxa"/>
            <w:tcBorders>
              <w:top w:val="nil"/>
              <w:left w:val="nil"/>
              <w:bottom w:val="single" w:sz="4" w:space="0" w:color="auto"/>
              <w:right w:val="single" w:sz="4" w:space="0" w:color="auto"/>
            </w:tcBorders>
            <w:shd w:val="clear" w:color="000000" w:fill="CCFFCC"/>
            <w:noWrap/>
            <w:vAlign w:val="center"/>
            <w:hideMark/>
          </w:tcPr>
          <w:p w14:paraId="0C23EBE3"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000000" w:fill="CCFFCC"/>
            <w:noWrap/>
            <w:vAlign w:val="center"/>
            <w:hideMark/>
          </w:tcPr>
          <w:p w14:paraId="591D125E"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4B56951C"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48F9378E"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391ED9F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GC4</w:t>
            </w:r>
          </w:p>
        </w:tc>
        <w:tc>
          <w:tcPr>
            <w:tcW w:w="649" w:type="dxa"/>
            <w:tcBorders>
              <w:top w:val="nil"/>
              <w:left w:val="nil"/>
              <w:bottom w:val="single" w:sz="4" w:space="0" w:color="auto"/>
              <w:right w:val="single" w:sz="4" w:space="0" w:color="auto"/>
            </w:tcBorders>
            <w:shd w:val="clear" w:color="auto" w:fill="auto"/>
            <w:noWrap/>
            <w:vAlign w:val="center"/>
            <w:hideMark/>
          </w:tcPr>
          <w:p w14:paraId="6F9BAEF1"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42933CD3"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0.909</w:t>
            </w:r>
          </w:p>
        </w:tc>
        <w:tc>
          <w:tcPr>
            <w:tcW w:w="649" w:type="dxa"/>
            <w:tcBorders>
              <w:top w:val="nil"/>
              <w:left w:val="nil"/>
              <w:bottom w:val="single" w:sz="4" w:space="0" w:color="auto"/>
              <w:right w:val="single" w:sz="4" w:space="0" w:color="auto"/>
            </w:tcBorders>
            <w:shd w:val="clear" w:color="auto" w:fill="auto"/>
            <w:noWrap/>
            <w:vAlign w:val="center"/>
            <w:hideMark/>
          </w:tcPr>
          <w:p w14:paraId="25914C7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auto" w:fill="auto"/>
            <w:noWrap/>
            <w:vAlign w:val="center"/>
            <w:hideMark/>
          </w:tcPr>
          <w:p w14:paraId="522E19BC"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4D9E323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214ED72B"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1BD518AE"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GC5</w:t>
            </w:r>
          </w:p>
        </w:tc>
        <w:tc>
          <w:tcPr>
            <w:tcW w:w="649" w:type="dxa"/>
            <w:tcBorders>
              <w:top w:val="nil"/>
              <w:left w:val="nil"/>
              <w:bottom w:val="single" w:sz="4" w:space="0" w:color="auto"/>
              <w:right w:val="single" w:sz="4" w:space="0" w:color="auto"/>
            </w:tcBorders>
            <w:shd w:val="clear" w:color="000000" w:fill="CCFFCC"/>
            <w:noWrap/>
            <w:vAlign w:val="center"/>
            <w:hideMark/>
          </w:tcPr>
          <w:p w14:paraId="592099BC"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52B6A8EC"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0.866</w:t>
            </w:r>
          </w:p>
        </w:tc>
        <w:tc>
          <w:tcPr>
            <w:tcW w:w="649" w:type="dxa"/>
            <w:tcBorders>
              <w:top w:val="nil"/>
              <w:left w:val="nil"/>
              <w:bottom w:val="single" w:sz="4" w:space="0" w:color="auto"/>
              <w:right w:val="single" w:sz="4" w:space="0" w:color="auto"/>
            </w:tcBorders>
            <w:shd w:val="clear" w:color="000000" w:fill="CCFFCC"/>
            <w:noWrap/>
            <w:vAlign w:val="center"/>
            <w:hideMark/>
          </w:tcPr>
          <w:p w14:paraId="447B479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000000" w:fill="CCFFCC"/>
            <w:noWrap/>
            <w:vAlign w:val="center"/>
            <w:hideMark/>
          </w:tcPr>
          <w:p w14:paraId="48764E3C"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7DA4409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225BDAF1"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68A15F44"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GP1</w:t>
            </w:r>
          </w:p>
        </w:tc>
        <w:tc>
          <w:tcPr>
            <w:tcW w:w="649" w:type="dxa"/>
            <w:tcBorders>
              <w:top w:val="nil"/>
              <w:left w:val="nil"/>
              <w:bottom w:val="single" w:sz="4" w:space="0" w:color="auto"/>
              <w:right w:val="single" w:sz="4" w:space="0" w:color="auto"/>
            </w:tcBorders>
            <w:shd w:val="clear" w:color="auto" w:fill="auto"/>
            <w:noWrap/>
            <w:vAlign w:val="center"/>
            <w:hideMark/>
          </w:tcPr>
          <w:p w14:paraId="11D09AF5"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0AD56806"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38045871"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0.926</w:t>
            </w:r>
          </w:p>
        </w:tc>
        <w:tc>
          <w:tcPr>
            <w:tcW w:w="793" w:type="dxa"/>
            <w:tcBorders>
              <w:top w:val="nil"/>
              <w:left w:val="nil"/>
              <w:bottom w:val="single" w:sz="4" w:space="0" w:color="auto"/>
              <w:right w:val="single" w:sz="4" w:space="0" w:color="auto"/>
            </w:tcBorders>
            <w:shd w:val="clear" w:color="auto" w:fill="auto"/>
            <w:noWrap/>
            <w:vAlign w:val="center"/>
            <w:hideMark/>
          </w:tcPr>
          <w:p w14:paraId="19C1AB9D"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35E1613B"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3D360D10"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38EB267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GP2</w:t>
            </w:r>
          </w:p>
        </w:tc>
        <w:tc>
          <w:tcPr>
            <w:tcW w:w="649" w:type="dxa"/>
            <w:tcBorders>
              <w:top w:val="nil"/>
              <w:left w:val="nil"/>
              <w:bottom w:val="single" w:sz="4" w:space="0" w:color="auto"/>
              <w:right w:val="single" w:sz="4" w:space="0" w:color="auto"/>
            </w:tcBorders>
            <w:shd w:val="clear" w:color="000000" w:fill="CCFFCC"/>
            <w:noWrap/>
            <w:vAlign w:val="center"/>
            <w:hideMark/>
          </w:tcPr>
          <w:p w14:paraId="302F980C"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2CE8BEA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77E6F2A4"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0.899</w:t>
            </w:r>
          </w:p>
        </w:tc>
        <w:tc>
          <w:tcPr>
            <w:tcW w:w="793" w:type="dxa"/>
            <w:tcBorders>
              <w:top w:val="nil"/>
              <w:left w:val="nil"/>
              <w:bottom w:val="single" w:sz="4" w:space="0" w:color="auto"/>
              <w:right w:val="single" w:sz="4" w:space="0" w:color="auto"/>
            </w:tcBorders>
            <w:shd w:val="clear" w:color="000000" w:fill="CCFFCC"/>
            <w:noWrap/>
            <w:vAlign w:val="center"/>
            <w:hideMark/>
          </w:tcPr>
          <w:p w14:paraId="71F785F2"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3FDA853B"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1BE33C14"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5D9FF67A"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lastRenderedPageBreak/>
              <w:t>GP3</w:t>
            </w:r>
          </w:p>
        </w:tc>
        <w:tc>
          <w:tcPr>
            <w:tcW w:w="649" w:type="dxa"/>
            <w:tcBorders>
              <w:top w:val="nil"/>
              <w:left w:val="nil"/>
              <w:bottom w:val="single" w:sz="4" w:space="0" w:color="auto"/>
              <w:right w:val="single" w:sz="4" w:space="0" w:color="auto"/>
            </w:tcBorders>
            <w:shd w:val="clear" w:color="auto" w:fill="auto"/>
            <w:noWrap/>
            <w:vAlign w:val="center"/>
            <w:hideMark/>
          </w:tcPr>
          <w:p w14:paraId="5CBF941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3CA1142B"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0A8F78FC"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0.882</w:t>
            </w:r>
          </w:p>
        </w:tc>
        <w:tc>
          <w:tcPr>
            <w:tcW w:w="793" w:type="dxa"/>
            <w:tcBorders>
              <w:top w:val="nil"/>
              <w:left w:val="nil"/>
              <w:bottom w:val="single" w:sz="4" w:space="0" w:color="auto"/>
              <w:right w:val="single" w:sz="4" w:space="0" w:color="auto"/>
            </w:tcBorders>
            <w:shd w:val="clear" w:color="auto" w:fill="auto"/>
            <w:noWrap/>
            <w:vAlign w:val="center"/>
            <w:hideMark/>
          </w:tcPr>
          <w:p w14:paraId="3D211A56"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39FC3753"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0E95D665"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77848555"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GP4</w:t>
            </w:r>
          </w:p>
        </w:tc>
        <w:tc>
          <w:tcPr>
            <w:tcW w:w="649" w:type="dxa"/>
            <w:tcBorders>
              <w:top w:val="nil"/>
              <w:left w:val="nil"/>
              <w:bottom w:val="single" w:sz="4" w:space="0" w:color="auto"/>
              <w:right w:val="single" w:sz="4" w:space="0" w:color="auto"/>
            </w:tcBorders>
            <w:shd w:val="clear" w:color="000000" w:fill="CCFFCC"/>
            <w:noWrap/>
            <w:vAlign w:val="center"/>
            <w:hideMark/>
          </w:tcPr>
          <w:p w14:paraId="31FC0551"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2C64BC6F"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2F9DB72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0.892</w:t>
            </w:r>
          </w:p>
        </w:tc>
        <w:tc>
          <w:tcPr>
            <w:tcW w:w="793" w:type="dxa"/>
            <w:tcBorders>
              <w:top w:val="nil"/>
              <w:left w:val="nil"/>
              <w:bottom w:val="single" w:sz="4" w:space="0" w:color="auto"/>
              <w:right w:val="single" w:sz="4" w:space="0" w:color="auto"/>
            </w:tcBorders>
            <w:shd w:val="clear" w:color="000000" w:fill="CCFFCC"/>
            <w:noWrap/>
            <w:vAlign w:val="center"/>
            <w:hideMark/>
          </w:tcPr>
          <w:p w14:paraId="50884249"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1663D2AC"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45C255AB"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254EA63A"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GP5</w:t>
            </w:r>
          </w:p>
        </w:tc>
        <w:tc>
          <w:tcPr>
            <w:tcW w:w="649" w:type="dxa"/>
            <w:tcBorders>
              <w:top w:val="nil"/>
              <w:left w:val="nil"/>
              <w:bottom w:val="single" w:sz="4" w:space="0" w:color="auto"/>
              <w:right w:val="single" w:sz="4" w:space="0" w:color="auto"/>
            </w:tcBorders>
            <w:shd w:val="clear" w:color="auto" w:fill="auto"/>
            <w:noWrap/>
            <w:vAlign w:val="center"/>
            <w:hideMark/>
          </w:tcPr>
          <w:p w14:paraId="554BC82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57495149"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32C0394F"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0.839</w:t>
            </w:r>
          </w:p>
        </w:tc>
        <w:tc>
          <w:tcPr>
            <w:tcW w:w="793" w:type="dxa"/>
            <w:tcBorders>
              <w:top w:val="nil"/>
              <w:left w:val="nil"/>
              <w:bottom w:val="single" w:sz="4" w:space="0" w:color="auto"/>
              <w:right w:val="single" w:sz="4" w:space="0" w:color="auto"/>
            </w:tcBorders>
            <w:shd w:val="clear" w:color="auto" w:fill="auto"/>
            <w:noWrap/>
            <w:vAlign w:val="center"/>
            <w:hideMark/>
          </w:tcPr>
          <w:p w14:paraId="136352BC"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6469B143"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3FDD5DBB"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4B5D646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GSCM1</w:t>
            </w:r>
          </w:p>
        </w:tc>
        <w:tc>
          <w:tcPr>
            <w:tcW w:w="649" w:type="dxa"/>
            <w:tcBorders>
              <w:top w:val="nil"/>
              <w:left w:val="nil"/>
              <w:bottom w:val="single" w:sz="4" w:space="0" w:color="auto"/>
              <w:right w:val="single" w:sz="4" w:space="0" w:color="auto"/>
            </w:tcBorders>
            <w:shd w:val="clear" w:color="000000" w:fill="CCFFCC"/>
            <w:noWrap/>
            <w:vAlign w:val="center"/>
            <w:hideMark/>
          </w:tcPr>
          <w:p w14:paraId="58E190BE"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607AB43F"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5E61ABF4"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000000" w:fill="CCFFCC"/>
            <w:noWrap/>
            <w:vAlign w:val="center"/>
            <w:hideMark/>
          </w:tcPr>
          <w:p w14:paraId="640E8C06"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0.859</w:t>
            </w:r>
          </w:p>
        </w:tc>
        <w:tc>
          <w:tcPr>
            <w:tcW w:w="649" w:type="dxa"/>
            <w:tcBorders>
              <w:top w:val="nil"/>
              <w:left w:val="nil"/>
              <w:bottom w:val="single" w:sz="4" w:space="0" w:color="auto"/>
              <w:right w:val="single" w:sz="4" w:space="0" w:color="auto"/>
            </w:tcBorders>
            <w:shd w:val="clear" w:color="000000" w:fill="CCFFCC"/>
            <w:noWrap/>
            <w:vAlign w:val="center"/>
            <w:hideMark/>
          </w:tcPr>
          <w:p w14:paraId="1D1EC0F6"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43D90FCA"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2A61A9E6"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GSCM10</w:t>
            </w:r>
          </w:p>
        </w:tc>
        <w:tc>
          <w:tcPr>
            <w:tcW w:w="649" w:type="dxa"/>
            <w:tcBorders>
              <w:top w:val="nil"/>
              <w:left w:val="nil"/>
              <w:bottom w:val="single" w:sz="4" w:space="0" w:color="auto"/>
              <w:right w:val="single" w:sz="4" w:space="0" w:color="auto"/>
            </w:tcBorders>
            <w:shd w:val="clear" w:color="auto" w:fill="auto"/>
            <w:noWrap/>
            <w:vAlign w:val="center"/>
            <w:hideMark/>
          </w:tcPr>
          <w:p w14:paraId="7FBFA3A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75F672B1"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0A9AEA83"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auto" w:fill="auto"/>
            <w:noWrap/>
            <w:vAlign w:val="center"/>
            <w:hideMark/>
          </w:tcPr>
          <w:p w14:paraId="742360F4"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0.822</w:t>
            </w:r>
          </w:p>
        </w:tc>
        <w:tc>
          <w:tcPr>
            <w:tcW w:w="649" w:type="dxa"/>
            <w:tcBorders>
              <w:top w:val="nil"/>
              <w:left w:val="nil"/>
              <w:bottom w:val="single" w:sz="4" w:space="0" w:color="auto"/>
              <w:right w:val="single" w:sz="4" w:space="0" w:color="auto"/>
            </w:tcBorders>
            <w:shd w:val="clear" w:color="auto" w:fill="auto"/>
            <w:noWrap/>
            <w:vAlign w:val="center"/>
            <w:hideMark/>
          </w:tcPr>
          <w:p w14:paraId="0C4B67C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368615F9"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793F91B2"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GSCM2</w:t>
            </w:r>
          </w:p>
        </w:tc>
        <w:tc>
          <w:tcPr>
            <w:tcW w:w="649" w:type="dxa"/>
            <w:tcBorders>
              <w:top w:val="nil"/>
              <w:left w:val="nil"/>
              <w:bottom w:val="single" w:sz="4" w:space="0" w:color="auto"/>
              <w:right w:val="single" w:sz="4" w:space="0" w:color="auto"/>
            </w:tcBorders>
            <w:shd w:val="clear" w:color="000000" w:fill="CCFFCC"/>
            <w:noWrap/>
            <w:vAlign w:val="center"/>
            <w:hideMark/>
          </w:tcPr>
          <w:p w14:paraId="16C54749"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294C8B7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788F4D29"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000000" w:fill="CCFFCC"/>
            <w:noWrap/>
            <w:vAlign w:val="center"/>
            <w:hideMark/>
          </w:tcPr>
          <w:p w14:paraId="2C90248B"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0.838</w:t>
            </w:r>
          </w:p>
        </w:tc>
        <w:tc>
          <w:tcPr>
            <w:tcW w:w="649" w:type="dxa"/>
            <w:tcBorders>
              <w:top w:val="nil"/>
              <w:left w:val="nil"/>
              <w:bottom w:val="single" w:sz="4" w:space="0" w:color="auto"/>
              <w:right w:val="single" w:sz="4" w:space="0" w:color="auto"/>
            </w:tcBorders>
            <w:shd w:val="clear" w:color="000000" w:fill="CCFFCC"/>
            <w:noWrap/>
            <w:vAlign w:val="center"/>
            <w:hideMark/>
          </w:tcPr>
          <w:p w14:paraId="30D6ABB5"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15627592"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5105B56B"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GSCM4</w:t>
            </w:r>
          </w:p>
        </w:tc>
        <w:tc>
          <w:tcPr>
            <w:tcW w:w="649" w:type="dxa"/>
            <w:tcBorders>
              <w:top w:val="nil"/>
              <w:left w:val="nil"/>
              <w:bottom w:val="single" w:sz="4" w:space="0" w:color="auto"/>
              <w:right w:val="single" w:sz="4" w:space="0" w:color="auto"/>
            </w:tcBorders>
            <w:shd w:val="clear" w:color="auto" w:fill="auto"/>
            <w:noWrap/>
            <w:vAlign w:val="center"/>
            <w:hideMark/>
          </w:tcPr>
          <w:p w14:paraId="630D9A0B"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1BDB7F79"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4EB618E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auto" w:fill="auto"/>
            <w:noWrap/>
            <w:vAlign w:val="center"/>
            <w:hideMark/>
          </w:tcPr>
          <w:p w14:paraId="3AE5340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0.913</w:t>
            </w:r>
          </w:p>
        </w:tc>
        <w:tc>
          <w:tcPr>
            <w:tcW w:w="649" w:type="dxa"/>
            <w:tcBorders>
              <w:top w:val="nil"/>
              <w:left w:val="nil"/>
              <w:bottom w:val="single" w:sz="4" w:space="0" w:color="auto"/>
              <w:right w:val="single" w:sz="4" w:space="0" w:color="auto"/>
            </w:tcBorders>
            <w:shd w:val="clear" w:color="auto" w:fill="auto"/>
            <w:noWrap/>
            <w:vAlign w:val="center"/>
            <w:hideMark/>
          </w:tcPr>
          <w:p w14:paraId="0608A9B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0F79F065"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7D45111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GSCM5</w:t>
            </w:r>
          </w:p>
        </w:tc>
        <w:tc>
          <w:tcPr>
            <w:tcW w:w="649" w:type="dxa"/>
            <w:tcBorders>
              <w:top w:val="nil"/>
              <w:left w:val="nil"/>
              <w:bottom w:val="single" w:sz="4" w:space="0" w:color="auto"/>
              <w:right w:val="single" w:sz="4" w:space="0" w:color="auto"/>
            </w:tcBorders>
            <w:shd w:val="clear" w:color="000000" w:fill="CCFFCC"/>
            <w:noWrap/>
            <w:vAlign w:val="center"/>
            <w:hideMark/>
          </w:tcPr>
          <w:p w14:paraId="5DADA241"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69367E0A"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6A8E2B15"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000000" w:fill="CCFFCC"/>
            <w:noWrap/>
            <w:vAlign w:val="center"/>
            <w:hideMark/>
          </w:tcPr>
          <w:p w14:paraId="6B17C295"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0.902</w:t>
            </w:r>
          </w:p>
        </w:tc>
        <w:tc>
          <w:tcPr>
            <w:tcW w:w="649" w:type="dxa"/>
            <w:tcBorders>
              <w:top w:val="nil"/>
              <w:left w:val="nil"/>
              <w:bottom w:val="single" w:sz="4" w:space="0" w:color="auto"/>
              <w:right w:val="single" w:sz="4" w:space="0" w:color="auto"/>
            </w:tcBorders>
            <w:shd w:val="clear" w:color="000000" w:fill="CCFFCC"/>
            <w:noWrap/>
            <w:vAlign w:val="center"/>
            <w:hideMark/>
          </w:tcPr>
          <w:p w14:paraId="0990B4EF"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63BD096B"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540815AD"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GSCM6</w:t>
            </w:r>
          </w:p>
        </w:tc>
        <w:tc>
          <w:tcPr>
            <w:tcW w:w="649" w:type="dxa"/>
            <w:tcBorders>
              <w:top w:val="nil"/>
              <w:left w:val="nil"/>
              <w:bottom w:val="single" w:sz="4" w:space="0" w:color="auto"/>
              <w:right w:val="single" w:sz="4" w:space="0" w:color="auto"/>
            </w:tcBorders>
            <w:shd w:val="clear" w:color="auto" w:fill="auto"/>
            <w:noWrap/>
            <w:vAlign w:val="center"/>
            <w:hideMark/>
          </w:tcPr>
          <w:p w14:paraId="55347686"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58B3C30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034CCC6B"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auto" w:fill="auto"/>
            <w:noWrap/>
            <w:vAlign w:val="center"/>
            <w:hideMark/>
          </w:tcPr>
          <w:p w14:paraId="344ACA3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0.919</w:t>
            </w:r>
          </w:p>
        </w:tc>
        <w:tc>
          <w:tcPr>
            <w:tcW w:w="649" w:type="dxa"/>
            <w:tcBorders>
              <w:top w:val="nil"/>
              <w:left w:val="nil"/>
              <w:bottom w:val="single" w:sz="4" w:space="0" w:color="auto"/>
              <w:right w:val="single" w:sz="4" w:space="0" w:color="auto"/>
            </w:tcBorders>
            <w:shd w:val="clear" w:color="auto" w:fill="auto"/>
            <w:noWrap/>
            <w:vAlign w:val="center"/>
            <w:hideMark/>
          </w:tcPr>
          <w:p w14:paraId="343B5873"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113839AD"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661F3F4F"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GSCM8</w:t>
            </w:r>
          </w:p>
        </w:tc>
        <w:tc>
          <w:tcPr>
            <w:tcW w:w="649" w:type="dxa"/>
            <w:tcBorders>
              <w:top w:val="nil"/>
              <w:left w:val="nil"/>
              <w:bottom w:val="single" w:sz="4" w:space="0" w:color="auto"/>
              <w:right w:val="single" w:sz="4" w:space="0" w:color="auto"/>
            </w:tcBorders>
            <w:shd w:val="clear" w:color="000000" w:fill="CCFFCC"/>
            <w:noWrap/>
            <w:vAlign w:val="center"/>
            <w:hideMark/>
          </w:tcPr>
          <w:p w14:paraId="57CCBA0D"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640A6454"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7DB7E206"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000000" w:fill="CCFFCC"/>
            <w:noWrap/>
            <w:vAlign w:val="center"/>
            <w:hideMark/>
          </w:tcPr>
          <w:p w14:paraId="1266F585"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0.877</w:t>
            </w:r>
          </w:p>
        </w:tc>
        <w:tc>
          <w:tcPr>
            <w:tcW w:w="649" w:type="dxa"/>
            <w:tcBorders>
              <w:top w:val="nil"/>
              <w:left w:val="nil"/>
              <w:bottom w:val="single" w:sz="4" w:space="0" w:color="auto"/>
              <w:right w:val="single" w:sz="4" w:space="0" w:color="auto"/>
            </w:tcBorders>
            <w:shd w:val="clear" w:color="000000" w:fill="CCFFCC"/>
            <w:noWrap/>
            <w:vAlign w:val="center"/>
            <w:hideMark/>
          </w:tcPr>
          <w:p w14:paraId="12E5B40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22DAE398"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3509601D"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GSCM9</w:t>
            </w:r>
          </w:p>
        </w:tc>
        <w:tc>
          <w:tcPr>
            <w:tcW w:w="649" w:type="dxa"/>
            <w:tcBorders>
              <w:top w:val="nil"/>
              <w:left w:val="nil"/>
              <w:bottom w:val="single" w:sz="4" w:space="0" w:color="auto"/>
              <w:right w:val="single" w:sz="4" w:space="0" w:color="auto"/>
            </w:tcBorders>
            <w:shd w:val="clear" w:color="auto" w:fill="auto"/>
            <w:noWrap/>
            <w:vAlign w:val="center"/>
            <w:hideMark/>
          </w:tcPr>
          <w:p w14:paraId="43B91034"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2DAF624C"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3C5ADB6C"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auto" w:fill="auto"/>
            <w:noWrap/>
            <w:vAlign w:val="center"/>
            <w:hideMark/>
          </w:tcPr>
          <w:p w14:paraId="04A08199"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0.849</w:t>
            </w:r>
          </w:p>
        </w:tc>
        <w:tc>
          <w:tcPr>
            <w:tcW w:w="649" w:type="dxa"/>
            <w:tcBorders>
              <w:top w:val="nil"/>
              <w:left w:val="nil"/>
              <w:bottom w:val="single" w:sz="4" w:space="0" w:color="auto"/>
              <w:right w:val="single" w:sz="4" w:space="0" w:color="auto"/>
            </w:tcBorders>
            <w:shd w:val="clear" w:color="auto" w:fill="auto"/>
            <w:noWrap/>
            <w:vAlign w:val="center"/>
            <w:hideMark/>
          </w:tcPr>
          <w:p w14:paraId="1C98896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r>
      <w:tr w:rsidR="00912D8D" w:rsidRPr="00483722" w14:paraId="0597A939"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425A0F24"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GT10</w:t>
            </w:r>
          </w:p>
        </w:tc>
        <w:tc>
          <w:tcPr>
            <w:tcW w:w="649" w:type="dxa"/>
            <w:tcBorders>
              <w:top w:val="nil"/>
              <w:left w:val="nil"/>
              <w:bottom w:val="single" w:sz="4" w:space="0" w:color="auto"/>
              <w:right w:val="single" w:sz="4" w:space="0" w:color="auto"/>
            </w:tcBorders>
            <w:shd w:val="clear" w:color="000000" w:fill="CCFFCC"/>
            <w:noWrap/>
            <w:vAlign w:val="center"/>
            <w:hideMark/>
          </w:tcPr>
          <w:p w14:paraId="1403B884"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6DCA4AA9"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049F23C5"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000000" w:fill="CCFFCC"/>
            <w:noWrap/>
            <w:vAlign w:val="center"/>
            <w:hideMark/>
          </w:tcPr>
          <w:p w14:paraId="682BDF1B"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761B04E5"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0.878</w:t>
            </w:r>
          </w:p>
        </w:tc>
      </w:tr>
      <w:tr w:rsidR="00912D8D" w:rsidRPr="00483722" w14:paraId="40DC4EC2"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2643B611"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GT2</w:t>
            </w:r>
          </w:p>
        </w:tc>
        <w:tc>
          <w:tcPr>
            <w:tcW w:w="649" w:type="dxa"/>
            <w:tcBorders>
              <w:top w:val="nil"/>
              <w:left w:val="nil"/>
              <w:bottom w:val="single" w:sz="4" w:space="0" w:color="auto"/>
              <w:right w:val="single" w:sz="4" w:space="0" w:color="auto"/>
            </w:tcBorders>
            <w:shd w:val="clear" w:color="auto" w:fill="auto"/>
            <w:noWrap/>
            <w:vAlign w:val="center"/>
            <w:hideMark/>
          </w:tcPr>
          <w:p w14:paraId="0EAC7329"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08CA9C3A"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5FD8169D"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auto" w:fill="auto"/>
            <w:noWrap/>
            <w:vAlign w:val="center"/>
            <w:hideMark/>
          </w:tcPr>
          <w:p w14:paraId="7FE8720D"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136C67F1"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0.866</w:t>
            </w:r>
          </w:p>
        </w:tc>
      </w:tr>
      <w:tr w:rsidR="00912D8D" w:rsidRPr="00483722" w14:paraId="125621D5"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5EC649E2"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GT3</w:t>
            </w:r>
          </w:p>
        </w:tc>
        <w:tc>
          <w:tcPr>
            <w:tcW w:w="649" w:type="dxa"/>
            <w:tcBorders>
              <w:top w:val="nil"/>
              <w:left w:val="nil"/>
              <w:bottom w:val="single" w:sz="4" w:space="0" w:color="auto"/>
              <w:right w:val="single" w:sz="4" w:space="0" w:color="auto"/>
            </w:tcBorders>
            <w:shd w:val="clear" w:color="000000" w:fill="CCFFCC"/>
            <w:noWrap/>
            <w:vAlign w:val="center"/>
            <w:hideMark/>
          </w:tcPr>
          <w:p w14:paraId="780D420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2FAB326E"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55BA73A9"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000000" w:fill="CCFFCC"/>
            <w:noWrap/>
            <w:vAlign w:val="center"/>
            <w:hideMark/>
          </w:tcPr>
          <w:p w14:paraId="6CF4021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68013B8B"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0.880</w:t>
            </w:r>
          </w:p>
        </w:tc>
      </w:tr>
      <w:tr w:rsidR="00912D8D" w:rsidRPr="00483722" w14:paraId="650110BC"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0D5CB62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GT4</w:t>
            </w:r>
          </w:p>
        </w:tc>
        <w:tc>
          <w:tcPr>
            <w:tcW w:w="649" w:type="dxa"/>
            <w:tcBorders>
              <w:top w:val="nil"/>
              <w:left w:val="nil"/>
              <w:bottom w:val="single" w:sz="4" w:space="0" w:color="auto"/>
              <w:right w:val="single" w:sz="4" w:space="0" w:color="auto"/>
            </w:tcBorders>
            <w:shd w:val="clear" w:color="auto" w:fill="auto"/>
            <w:noWrap/>
            <w:vAlign w:val="center"/>
            <w:hideMark/>
          </w:tcPr>
          <w:p w14:paraId="38C4E4D6"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748BCA71"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31E2560D"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auto" w:fill="auto"/>
            <w:noWrap/>
            <w:vAlign w:val="center"/>
            <w:hideMark/>
          </w:tcPr>
          <w:p w14:paraId="530BF415"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0C9FAEC9"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0.855</w:t>
            </w:r>
          </w:p>
        </w:tc>
      </w:tr>
      <w:tr w:rsidR="00912D8D" w:rsidRPr="00483722" w14:paraId="528235BC"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74EBF394"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GT5</w:t>
            </w:r>
          </w:p>
        </w:tc>
        <w:tc>
          <w:tcPr>
            <w:tcW w:w="649" w:type="dxa"/>
            <w:tcBorders>
              <w:top w:val="nil"/>
              <w:left w:val="nil"/>
              <w:bottom w:val="single" w:sz="4" w:space="0" w:color="auto"/>
              <w:right w:val="single" w:sz="4" w:space="0" w:color="auto"/>
            </w:tcBorders>
            <w:shd w:val="clear" w:color="000000" w:fill="CCFFCC"/>
            <w:noWrap/>
            <w:vAlign w:val="center"/>
            <w:hideMark/>
          </w:tcPr>
          <w:p w14:paraId="1AEC7B90"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7D4D1475"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1116C1D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000000" w:fill="CCFFCC"/>
            <w:noWrap/>
            <w:vAlign w:val="center"/>
            <w:hideMark/>
          </w:tcPr>
          <w:p w14:paraId="3117402E"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6405EDD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0.904</w:t>
            </w:r>
          </w:p>
        </w:tc>
      </w:tr>
      <w:tr w:rsidR="00912D8D" w:rsidRPr="00483722" w14:paraId="3DAFA62F"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685444F6"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GT6</w:t>
            </w:r>
          </w:p>
        </w:tc>
        <w:tc>
          <w:tcPr>
            <w:tcW w:w="649" w:type="dxa"/>
            <w:tcBorders>
              <w:top w:val="nil"/>
              <w:left w:val="nil"/>
              <w:bottom w:val="single" w:sz="4" w:space="0" w:color="auto"/>
              <w:right w:val="single" w:sz="4" w:space="0" w:color="auto"/>
            </w:tcBorders>
            <w:shd w:val="clear" w:color="auto" w:fill="auto"/>
            <w:noWrap/>
            <w:vAlign w:val="center"/>
            <w:hideMark/>
          </w:tcPr>
          <w:p w14:paraId="03E67F24"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3CA83F8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1D99E16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auto" w:fill="auto"/>
            <w:noWrap/>
            <w:vAlign w:val="center"/>
            <w:hideMark/>
          </w:tcPr>
          <w:p w14:paraId="33691192"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60D3F01E"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0.877</w:t>
            </w:r>
          </w:p>
        </w:tc>
      </w:tr>
      <w:tr w:rsidR="00912D8D" w:rsidRPr="00483722" w14:paraId="731C0EA2"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16873983"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GT7</w:t>
            </w:r>
          </w:p>
        </w:tc>
        <w:tc>
          <w:tcPr>
            <w:tcW w:w="649" w:type="dxa"/>
            <w:tcBorders>
              <w:top w:val="nil"/>
              <w:left w:val="nil"/>
              <w:bottom w:val="single" w:sz="4" w:space="0" w:color="auto"/>
              <w:right w:val="single" w:sz="4" w:space="0" w:color="auto"/>
            </w:tcBorders>
            <w:shd w:val="clear" w:color="000000" w:fill="CCFFCC"/>
            <w:noWrap/>
            <w:vAlign w:val="center"/>
            <w:hideMark/>
          </w:tcPr>
          <w:p w14:paraId="5CB6014C"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4D5CAEFA"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77B19C03"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000000" w:fill="CCFFCC"/>
            <w:noWrap/>
            <w:vAlign w:val="center"/>
            <w:hideMark/>
          </w:tcPr>
          <w:p w14:paraId="73BB0E35"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6A1CEF7A"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0.892</w:t>
            </w:r>
          </w:p>
        </w:tc>
      </w:tr>
      <w:tr w:rsidR="00912D8D" w:rsidRPr="00483722" w14:paraId="42349AA0"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166A4B99"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GT8</w:t>
            </w:r>
          </w:p>
        </w:tc>
        <w:tc>
          <w:tcPr>
            <w:tcW w:w="649" w:type="dxa"/>
            <w:tcBorders>
              <w:top w:val="nil"/>
              <w:left w:val="nil"/>
              <w:bottom w:val="single" w:sz="4" w:space="0" w:color="auto"/>
              <w:right w:val="single" w:sz="4" w:space="0" w:color="auto"/>
            </w:tcBorders>
            <w:shd w:val="clear" w:color="auto" w:fill="auto"/>
            <w:noWrap/>
            <w:vAlign w:val="center"/>
            <w:hideMark/>
          </w:tcPr>
          <w:p w14:paraId="06E2F1E5"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4B66925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3908FDA1"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auto" w:fill="auto"/>
            <w:noWrap/>
            <w:vAlign w:val="center"/>
            <w:hideMark/>
          </w:tcPr>
          <w:p w14:paraId="28F6E42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229B7DC4"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0.845</w:t>
            </w:r>
          </w:p>
        </w:tc>
      </w:tr>
      <w:tr w:rsidR="00912D8D" w:rsidRPr="00483722" w14:paraId="47B2FDEC"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771CBE7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GT9</w:t>
            </w:r>
          </w:p>
        </w:tc>
        <w:tc>
          <w:tcPr>
            <w:tcW w:w="649" w:type="dxa"/>
            <w:tcBorders>
              <w:top w:val="nil"/>
              <w:left w:val="nil"/>
              <w:bottom w:val="single" w:sz="4" w:space="0" w:color="auto"/>
              <w:right w:val="single" w:sz="4" w:space="0" w:color="auto"/>
            </w:tcBorders>
            <w:shd w:val="clear" w:color="000000" w:fill="CCFFCC"/>
            <w:noWrap/>
            <w:vAlign w:val="center"/>
            <w:hideMark/>
          </w:tcPr>
          <w:p w14:paraId="24C3F356"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0C5AF9BF"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192BBD2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000000" w:fill="CCFFCC"/>
            <w:noWrap/>
            <w:vAlign w:val="center"/>
            <w:hideMark/>
          </w:tcPr>
          <w:p w14:paraId="3E042D73"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000000" w:fill="CCFFCC"/>
            <w:noWrap/>
            <w:vAlign w:val="center"/>
            <w:hideMark/>
          </w:tcPr>
          <w:p w14:paraId="41507C07"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0.890</w:t>
            </w:r>
          </w:p>
        </w:tc>
      </w:tr>
      <w:tr w:rsidR="00912D8D" w:rsidRPr="00483722" w14:paraId="7ED85399" w14:textId="77777777" w:rsidTr="00912D8D">
        <w:trPr>
          <w:trHeight w:val="292"/>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38C4175C"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﻿GT1</w:t>
            </w:r>
          </w:p>
        </w:tc>
        <w:tc>
          <w:tcPr>
            <w:tcW w:w="649" w:type="dxa"/>
            <w:tcBorders>
              <w:top w:val="nil"/>
              <w:left w:val="nil"/>
              <w:bottom w:val="single" w:sz="4" w:space="0" w:color="auto"/>
              <w:right w:val="single" w:sz="4" w:space="0" w:color="auto"/>
            </w:tcBorders>
            <w:shd w:val="clear" w:color="auto" w:fill="auto"/>
            <w:noWrap/>
            <w:vAlign w:val="center"/>
            <w:hideMark/>
          </w:tcPr>
          <w:p w14:paraId="55C0E8FB"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64B6C6BD"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52F32D88"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93" w:type="dxa"/>
            <w:tcBorders>
              <w:top w:val="nil"/>
              <w:left w:val="nil"/>
              <w:bottom w:val="single" w:sz="4" w:space="0" w:color="auto"/>
              <w:right w:val="single" w:sz="4" w:space="0" w:color="auto"/>
            </w:tcBorders>
            <w:shd w:val="clear" w:color="auto" w:fill="auto"/>
            <w:noWrap/>
            <w:vAlign w:val="center"/>
            <w:hideMark/>
          </w:tcPr>
          <w:p w14:paraId="56269152"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49" w:type="dxa"/>
            <w:tcBorders>
              <w:top w:val="nil"/>
              <w:left w:val="nil"/>
              <w:bottom w:val="single" w:sz="4" w:space="0" w:color="auto"/>
              <w:right w:val="single" w:sz="4" w:space="0" w:color="auto"/>
            </w:tcBorders>
            <w:shd w:val="clear" w:color="auto" w:fill="auto"/>
            <w:noWrap/>
            <w:vAlign w:val="center"/>
            <w:hideMark/>
          </w:tcPr>
          <w:p w14:paraId="20A1EB9B" w14:textId="77777777" w:rsidR="00912D8D" w:rsidRPr="00483722" w:rsidRDefault="00912D8D" w:rsidP="00912D8D">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0.882</w:t>
            </w:r>
          </w:p>
        </w:tc>
      </w:tr>
    </w:tbl>
    <w:p w14:paraId="0F8A007D" w14:textId="77777777" w:rsidR="00912D8D" w:rsidRDefault="00912D8D" w:rsidP="00912D8D">
      <w:pPr>
        <w:spacing w:after="0"/>
        <w:ind w:firstLine="0"/>
        <w:jc w:val="center"/>
        <w:rPr>
          <w:rStyle w:val="fontstyle01"/>
          <w:rFonts w:ascii="Times New Roman" w:hAnsi="Times New Roman" w:cs="Times New Roman"/>
          <w:color w:val="auto"/>
          <w:sz w:val="20"/>
          <w:szCs w:val="20"/>
        </w:rPr>
      </w:pPr>
    </w:p>
    <w:p w14:paraId="703C33C6" w14:textId="22980B46" w:rsidR="00753462" w:rsidRPr="00483722" w:rsidRDefault="00753462" w:rsidP="00753462">
      <w:pPr>
        <w:spacing w:after="0"/>
        <w:ind w:firstLine="180"/>
        <w:rPr>
          <w:rStyle w:val="fontstyle01"/>
          <w:rFonts w:ascii="Times New Roman" w:hAnsi="Times New Roman" w:cs="Times New Roman"/>
          <w:color w:val="auto"/>
          <w:sz w:val="20"/>
          <w:szCs w:val="20"/>
        </w:rPr>
      </w:pPr>
      <w:r w:rsidRPr="00483722">
        <w:rPr>
          <w:rStyle w:val="fontstyle01"/>
          <w:rFonts w:ascii="Times New Roman" w:hAnsi="Times New Roman" w:cs="Times New Roman"/>
          <w:color w:val="auto"/>
          <w:sz w:val="20"/>
          <w:szCs w:val="20"/>
        </w:rPr>
        <w:t xml:space="preserve">In social sciences, the Cronbach alpha is traditionally used for measuring the reliability and internal consistency, while, a conservative measure is used in case of PLS-SEM </w:t>
      </w:r>
      <w:r w:rsidRPr="00483722">
        <w:rPr>
          <w:rFonts w:ascii="Times New Roman" w:hAnsi="Times New Roman" w:cs="Times New Roman"/>
        </w:rPr>
        <w:t>[34]. [35]</w:t>
      </w:r>
      <w:r w:rsidRPr="00483722">
        <w:rPr>
          <w:rStyle w:val="fontstyle01"/>
          <w:rFonts w:ascii="Times New Roman" w:hAnsi="Times New Roman" w:cs="Times New Roman"/>
          <w:color w:val="auto"/>
          <w:sz w:val="20"/>
          <w:szCs w:val="20"/>
        </w:rPr>
        <w:t xml:space="preserve"> suggested composite reliability as a significant measure for the internal consistency. Therefore, composite reliability values were computed for assessing the internal consistency reliability, following </w:t>
      </w:r>
      <w:r w:rsidRPr="00483722">
        <w:rPr>
          <w:rFonts w:ascii="Times New Roman" w:hAnsi="Times New Roman" w:cs="Times New Roman"/>
        </w:rPr>
        <w:t xml:space="preserve">[34] </w:t>
      </w:r>
      <w:r w:rsidRPr="00483722">
        <w:rPr>
          <w:rStyle w:val="fontstyle01"/>
          <w:rFonts w:ascii="Times New Roman" w:hAnsi="Times New Roman" w:cs="Times New Roman"/>
          <w:color w:val="auto"/>
          <w:sz w:val="20"/>
          <w:szCs w:val="20"/>
        </w:rPr>
        <w:t xml:space="preserve">suggestion that composite reliability values must exhibit above 0.70 value. Further, the indicator reliability was also observed through outer factor loadings, which must exhibit above 0.50 values </w:t>
      </w:r>
      <w:r w:rsidRPr="00483722">
        <w:rPr>
          <w:rFonts w:ascii="Times New Roman" w:hAnsi="Times New Roman" w:cs="Times New Roman"/>
        </w:rPr>
        <w:t>[32].</w:t>
      </w:r>
      <w:r w:rsidRPr="00483722">
        <w:rPr>
          <w:rFonts w:ascii="Times New Roman" w:hAnsi="Times New Roman" w:cs="Times New Roman"/>
          <w:shd w:val="clear" w:color="auto" w:fill="FFFFFF"/>
        </w:rPr>
        <w:t xml:space="preserve"> </w:t>
      </w:r>
      <w:r w:rsidRPr="00483722">
        <w:rPr>
          <w:rStyle w:val="fontstyle01"/>
          <w:rFonts w:ascii="Times New Roman" w:hAnsi="Times New Roman" w:cs="Times New Roman"/>
          <w:color w:val="auto"/>
          <w:sz w:val="20"/>
          <w:szCs w:val="20"/>
        </w:rPr>
        <w:t>Once the validity and reliability of the constructs are established, structural model was estimated.</w:t>
      </w:r>
    </w:p>
    <w:p w14:paraId="419AFC7B" w14:textId="77777777" w:rsidR="007863F8" w:rsidRDefault="007863F8" w:rsidP="007863F8">
      <w:pPr>
        <w:spacing w:after="0"/>
        <w:ind w:firstLine="0"/>
        <w:rPr>
          <w:rStyle w:val="fontstyle01"/>
          <w:rFonts w:ascii="Times New Roman" w:hAnsi="Times New Roman" w:cs="Times New Roman"/>
          <w:color w:val="auto"/>
          <w:sz w:val="20"/>
          <w:szCs w:val="20"/>
        </w:rPr>
      </w:pPr>
    </w:p>
    <w:p w14:paraId="04FE51A9" w14:textId="77777777" w:rsidR="007863F8" w:rsidRDefault="007863F8" w:rsidP="007863F8">
      <w:pPr>
        <w:spacing w:after="0"/>
        <w:ind w:firstLine="0"/>
        <w:jc w:val="center"/>
        <w:rPr>
          <w:rStyle w:val="fontstyle01"/>
          <w:rFonts w:ascii="Times New Roman" w:hAnsi="Times New Roman" w:cs="Times New Roman"/>
          <w:b/>
          <w:color w:val="auto"/>
          <w:sz w:val="20"/>
          <w:szCs w:val="20"/>
        </w:rPr>
      </w:pPr>
    </w:p>
    <w:p w14:paraId="3DDC2598" w14:textId="24D31393" w:rsidR="007863F8" w:rsidRDefault="007863F8" w:rsidP="007863F8">
      <w:pPr>
        <w:spacing w:after="0"/>
        <w:ind w:firstLine="0"/>
        <w:jc w:val="center"/>
        <w:rPr>
          <w:rStyle w:val="fontstyle01"/>
          <w:rFonts w:ascii="Times New Roman" w:hAnsi="Times New Roman" w:cs="Times New Roman"/>
          <w:color w:val="auto"/>
          <w:sz w:val="20"/>
          <w:szCs w:val="20"/>
        </w:rPr>
      </w:pPr>
      <w:r w:rsidRPr="007863F8">
        <w:rPr>
          <w:rStyle w:val="fontstyle01"/>
          <w:rFonts w:ascii="Times New Roman" w:hAnsi="Times New Roman" w:cs="Times New Roman"/>
          <w:b/>
          <w:color w:val="auto"/>
          <w:sz w:val="20"/>
          <w:szCs w:val="20"/>
        </w:rPr>
        <w:t>Table 2.</w:t>
      </w:r>
      <w:r w:rsidRPr="00483722">
        <w:rPr>
          <w:rStyle w:val="fontstyle01"/>
          <w:rFonts w:ascii="Times New Roman" w:hAnsi="Times New Roman" w:cs="Times New Roman"/>
          <w:color w:val="auto"/>
          <w:sz w:val="20"/>
          <w:szCs w:val="20"/>
        </w:rPr>
        <w:t xml:space="preserve"> Reliability</w:t>
      </w:r>
    </w:p>
    <w:tbl>
      <w:tblPr>
        <w:tblW w:w="4608" w:type="dxa"/>
        <w:tblLook w:val="04A0" w:firstRow="1" w:lastRow="0" w:firstColumn="1" w:lastColumn="0" w:noHBand="0" w:noVBand="1"/>
      </w:tblPr>
      <w:tblGrid>
        <w:gridCol w:w="918"/>
        <w:gridCol w:w="1206"/>
        <w:gridCol w:w="810"/>
        <w:gridCol w:w="774"/>
        <w:gridCol w:w="900"/>
      </w:tblGrid>
      <w:tr w:rsidR="007863F8" w:rsidRPr="00483722" w14:paraId="21C3831F" w14:textId="77777777" w:rsidTr="007863F8">
        <w:trPr>
          <w:trHeight w:val="187"/>
        </w:trPr>
        <w:tc>
          <w:tcPr>
            <w:tcW w:w="9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396809"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1206" w:type="dxa"/>
            <w:tcBorders>
              <w:top w:val="single" w:sz="4" w:space="0" w:color="auto"/>
              <w:left w:val="nil"/>
              <w:bottom w:val="single" w:sz="4" w:space="0" w:color="auto"/>
              <w:right w:val="single" w:sz="4" w:space="0" w:color="auto"/>
            </w:tcBorders>
            <w:shd w:val="clear" w:color="000000" w:fill="C0C0C0"/>
            <w:noWrap/>
            <w:vAlign w:val="center"/>
            <w:hideMark/>
          </w:tcPr>
          <w:p w14:paraId="6C58E47A"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Cronbach's Alpha</w:t>
            </w:r>
          </w:p>
        </w:tc>
        <w:tc>
          <w:tcPr>
            <w:tcW w:w="810" w:type="dxa"/>
            <w:tcBorders>
              <w:top w:val="single" w:sz="4" w:space="0" w:color="auto"/>
              <w:left w:val="nil"/>
              <w:bottom w:val="single" w:sz="4" w:space="0" w:color="auto"/>
              <w:right w:val="single" w:sz="4" w:space="0" w:color="auto"/>
            </w:tcBorders>
            <w:shd w:val="clear" w:color="000000" w:fill="C0C0C0"/>
            <w:noWrap/>
            <w:vAlign w:val="center"/>
            <w:hideMark/>
          </w:tcPr>
          <w:p w14:paraId="294219E7" w14:textId="77777777" w:rsidR="007863F8" w:rsidRPr="00483722" w:rsidRDefault="007863F8" w:rsidP="007863F8">
            <w:pPr>
              <w:spacing w:after="0"/>
              <w:ind w:firstLine="0"/>
              <w:rPr>
                <w:rFonts w:ascii="Times New Roman" w:eastAsia="Times New Roman" w:hAnsi="Times New Roman" w:cs="Times New Roman"/>
                <w:b/>
                <w:bCs/>
              </w:rPr>
            </w:pPr>
            <w:proofErr w:type="spellStart"/>
            <w:r w:rsidRPr="00483722">
              <w:rPr>
                <w:rFonts w:ascii="Times New Roman" w:eastAsia="Times New Roman" w:hAnsi="Times New Roman" w:cs="Times New Roman"/>
                <w:b/>
                <w:bCs/>
              </w:rPr>
              <w:t>rho_A</w:t>
            </w:r>
            <w:proofErr w:type="spellEnd"/>
          </w:p>
        </w:tc>
        <w:tc>
          <w:tcPr>
            <w:tcW w:w="774" w:type="dxa"/>
            <w:tcBorders>
              <w:top w:val="single" w:sz="4" w:space="0" w:color="auto"/>
              <w:left w:val="nil"/>
              <w:bottom w:val="single" w:sz="4" w:space="0" w:color="auto"/>
              <w:right w:val="single" w:sz="4" w:space="0" w:color="auto"/>
            </w:tcBorders>
            <w:shd w:val="clear" w:color="000000" w:fill="C0C0C0"/>
            <w:noWrap/>
            <w:vAlign w:val="center"/>
            <w:hideMark/>
          </w:tcPr>
          <w:p w14:paraId="67E876E0"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CR</w:t>
            </w:r>
          </w:p>
        </w:tc>
        <w:tc>
          <w:tcPr>
            <w:tcW w:w="900" w:type="dxa"/>
            <w:tcBorders>
              <w:top w:val="single" w:sz="4" w:space="0" w:color="auto"/>
              <w:left w:val="nil"/>
              <w:bottom w:val="single" w:sz="4" w:space="0" w:color="auto"/>
              <w:right w:val="single" w:sz="4" w:space="0" w:color="auto"/>
            </w:tcBorders>
            <w:shd w:val="clear" w:color="000000" w:fill="C0C0C0"/>
            <w:noWrap/>
            <w:vAlign w:val="center"/>
            <w:hideMark/>
          </w:tcPr>
          <w:p w14:paraId="5C2565E9"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xml:space="preserve"> (AVE)</w:t>
            </w:r>
          </w:p>
        </w:tc>
      </w:tr>
      <w:tr w:rsidR="007863F8" w:rsidRPr="00483722" w14:paraId="218ADD78" w14:textId="77777777" w:rsidTr="007863F8">
        <w:trPr>
          <w:trHeight w:val="187"/>
        </w:trPr>
        <w:tc>
          <w:tcPr>
            <w:tcW w:w="918" w:type="dxa"/>
            <w:tcBorders>
              <w:top w:val="nil"/>
              <w:left w:val="single" w:sz="4" w:space="0" w:color="auto"/>
              <w:bottom w:val="single" w:sz="4" w:space="0" w:color="auto"/>
              <w:right w:val="single" w:sz="4" w:space="0" w:color="auto"/>
            </w:tcBorders>
            <w:shd w:val="clear" w:color="000000" w:fill="C0C0C0"/>
            <w:noWrap/>
            <w:vAlign w:val="center"/>
            <w:hideMark/>
          </w:tcPr>
          <w:p w14:paraId="648A102E"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CS</w:t>
            </w:r>
          </w:p>
        </w:tc>
        <w:tc>
          <w:tcPr>
            <w:tcW w:w="1206" w:type="dxa"/>
            <w:tcBorders>
              <w:top w:val="nil"/>
              <w:left w:val="nil"/>
              <w:bottom w:val="single" w:sz="4" w:space="0" w:color="auto"/>
              <w:right w:val="single" w:sz="4" w:space="0" w:color="auto"/>
            </w:tcBorders>
            <w:shd w:val="clear" w:color="auto" w:fill="auto"/>
            <w:noWrap/>
            <w:vAlign w:val="center"/>
            <w:hideMark/>
          </w:tcPr>
          <w:p w14:paraId="1F9B9F56"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0.933</w:t>
            </w:r>
          </w:p>
        </w:tc>
        <w:tc>
          <w:tcPr>
            <w:tcW w:w="810" w:type="dxa"/>
            <w:tcBorders>
              <w:top w:val="nil"/>
              <w:left w:val="nil"/>
              <w:bottom w:val="single" w:sz="4" w:space="0" w:color="auto"/>
              <w:right w:val="single" w:sz="4" w:space="0" w:color="auto"/>
            </w:tcBorders>
            <w:shd w:val="clear" w:color="auto" w:fill="auto"/>
            <w:noWrap/>
            <w:vAlign w:val="center"/>
            <w:hideMark/>
          </w:tcPr>
          <w:p w14:paraId="303C6BED"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0.935</w:t>
            </w:r>
          </w:p>
        </w:tc>
        <w:tc>
          <w:tcPr>
            <w:tcW w:w="774" w:type="dxa"/>
            <w:tcBorders>
              <w:top w:val="nil"/>
              <w:left w:val="nil"/>
              <w:bottom w:val="single" w:sz="4" w:space="0" w:color="auto"/>
              <w:right w:val="single" w:sz="4" w:space="0" w:color="auto"/>
            </w:tcBorders>
            <w:shd w:val="clear" w:color="auto" w:fill="auto"/>
            <w:noWrap/>
            <w:vAlign w:val="center"/>
            <w:hideMark/>
          </w:tcPr>
          <w:p w14:paraId="19053A18"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0.949</w:t>
            </w:r>
          </w:p>
        </w:tc>
        <w:tc>
          <w:tcPr>
            <w:tcW w:w="900" w:type="dxa"/>
            <w:tcBorders>
              <w:top w:val="nil"/>
              <w:left w:val="nil"/>
              <w:bottom w:val="single" w:sz="4" w:space="0" w:color="auto"/>
              <w:right w:val="single" w:sz="4" w:space="0" w:color="auto"/>
            </w:tcBorders>
            <w:shd w:val="clear" w:color="auto" w:fill="auto"/>
            <w:noWrap/>
            <w:vAlign w:val="center"/>
            <w:hideMark/>
          </w:tcPr>
          <w:p w14:paraId="789259C5"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0.788</w:t>
            </w:r>
          </w:p>
        </w:tc>
      </w:tr>
      <w:tr w:rsidR="007863F8" w:rsidRPr="00483722" w14:paraId="7FCCBDF2" w14:textId="77777777" w:rsidTr="007863F8">
        <w:trPr>
          <w:trHeight w:val="187"/>
        </w:trPr>
        <w:tc>
          <w:tcPr>
            <w:tcW w:w="918" w:type="dxa"/>
            <w:tcBorders>
              <w:top w:val="nil"/>
              <w:left w:val="single" w:sz="4" w:space="0" w:color="auto"/>
              <w:bottom w:val="single" w:sz="4" w:space="0" w:color="auto"/>
              <w:right w:val="single" w:sz="4" w:space="0" w:color="auto"/>
            </w:tcBorders>
            <w:shd w:val="clear" w:color="000000" w:fill="C0C0C0"/>
            <w:noWrap/>
            <w:vAlign w:val="center"/>
            <w:hideMark/>
          </w:tcPr>
          <w:p w14:paraId="675F04A8"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GC</w:t>
            </w:r>
          </w:p>
        </w:tc>
        <w:tc>
          <w:tcPr>
            <w:tcW w:w="1206" w:type="dxa"/>
            <w:tcBorders>
              <w:top w:val="nil"/>
              <w:left w:val="nil"/>
              <w:bottom w:val="single" w:sz="4" w:space="0" w:color="auto"/>
              <w:right w:val="single" w:sz="4" w:space="0" w:color="auto"/>
            </w:tcBorders>
            <w:shd w:val="clear" w:color="000000" w:fill="CCFFCC"/>
            <w:noWrap/>
            <w:vAlign w:val="center"/>
            <w:hideMark/>
          </w:tcPr>
          <w:p w14:paraId="4342867C"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0.926</w:t>
            </w:r>
          </w:p>
        </w:tc>
        <w:tc>
          <w:tcPr>
            <w:tcW w:w="810" w:type="dxa"/>
            <w:tcBorders>
              <w:top w:val="nil"/>
              <w:left w:val="nil"/>
              <w:bottom w:val="single" w:sz="4" w:space="0" w:color="auto"/>
              <w:right w:val="single" w:sz="4" w:space="0" w:color="auto"/>
            </w:tcBorders>
            <w:shd w:val="clear" w:color="000000" w:fill="CCFFCC"/>
            <w:noWrap/>
            <w:vAlign w:val="center"/>
            <w:hideMark/>
          </w:tcPr>
          <w:p w14:paraId="6A2E1AA3"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0.928</w:t>
            </w:r>
          </w:p>
        </w:tc>
        <w:tc>
          <w:tcPr>
            <w:tcW w:w="774" w:type="dxa"/>
            <w:tcBorders>
              <w:top w:val="nil"/>
              <w:left w:val="nil"/>
              <w:bottom w:val="single" w:sz="4" w:space="0" w:color="auto"/>
              <w:right w:val="single" w:sz="4" w:space="0" w:color="auto"/>
            </w:tcBorders>
            <w:shd w:val="clear" w:color="000000" w:fill="CCFFCC"/>
            <w:noWrap/>
            <w:vAlign w:val="center"/>
            <w:hideMark/>
          </w:tcPr>
          <w:p w14:paraId="05C0C605"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0.944</w:t>
            </w:r>
          </w:p>
        </w:tc>
        <w:tc>
          <w:tcPr>
            <w:tcW w:w="900" w:type="dxa"/>
            <w:tcBorders>
              <w:top w:val="nil"/>
              <w:left w:val="nil"/>
              <w:bottom w:val="single" w:sz="4" w:space="0" w:color="auto"/>
              <w:right w:val="single" w:sz="4" w:space="0" w:color="auto"/>
            </w:tcBorders>
            <w:shd w:val="clear" w:color="000000" w:fill="CCFFCC"/>
            <w:noWrap/>
            <w:vAlign w:val="center"/>
            <w:hideMark/>
          </w:tcPr>
          <w:p w14:paraId="4F796962"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0.773</w:t>
            </w:r>
          </w:p>
        </w:tc>
      </w:tr>
      <w:tr w:rsidR="007863F8" w:rsidRPr="00483722" w14:paraId="30F568D4" w14:textId="77777777" w:rsidTr="007863F8">
        <w:trPr>
          <w:trHeight w:val="187"/>
        </w:trPr>
        <w:tc>
          <w:tcPr>
            <w:tcW w:w="918" w:type="dxa"/>
            <w:tcBorders>
              <w:top w:val="nil"/>
              <w:left w:val="single" w:sz="4" w:space="0" w:color="auto"/>
              <w:bottom w:val="single" w:sz="4" w:space="0" w:color="auto"/>
              <w:right w:val="single" w:sz="4" w:space="0" w:color="auto"/>
            </w:tcBorders>
            <w:shd w:val="clear" w:color="000000" w:fill="C0C0C0"/>
            <w:noWrap/>
            <w:vAlign w:val="center"/>
            <w:hideMark/>
          </w:tcPr>
          <w:p w14:paraId="6C9FFBF3"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GP</w:t>
            </w:r>
          </w:p>
        </w:tc>
        <w:tc>
          <w:tcPr>
            <w:tcW w:w="1206" w:type="dxa"/>
            <w:tcBorders>
              <w:top w:val="nil"/>
              <w:left w:val="nil"/>
              <w:bottom w:val="single" w:sz="4" w:space="0" w:color="auto"/>
              <w:right w:val="single" w:sz="4" w:space="0" w:color="auto"/>
            </w:tcBorders>
            <w:shd w:val="clear" w:color="auto" w:fill="auto"/>
            <w:noWrap/>
            <w:vAlign w:val="center"/>
            <w:hideMark/>
          </w:tcPr>
          <w:p w14:paraId="5091900A"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0.933</w:t>
            </w:r>
          </w:p>
        </w:tc>
        <w:tc>
          <w:tcPr>
            <w:tcW w:w="810" w:type="dxa"/>
            <w:tcBorders>
              <w:top w:val="nil"/>
              <w:left w:val="nil"/>
              <w:bottom w:val="single" w:sz="4" w:space="0" w:color="auto"/>
              <w:right w:val="single" w:sz="4" w:space="0" w:color="auto"/>
            </w:tcBorders>
            <w:shd w:val="clear" w:color="auto" w:fill="auto"/>
            <w:noWrap/>
            <w:vAlign w:val="center"/>
            <w:hideMark/>
          </w:tcPr>
          <w:p w14:paraId="7B4FA5B9"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0.934</w:t>
            </w:r>
          </w:p>
        </w:tc>
        <w:tc>
          <w:tcPr>
            <w:tcW w:w="774" w:type="dxa"/>
            <w:tcBorders>
              <w:top w:val="nil"/>
              <w:left w:val="nil"/>
              <w:bottom w:val="single" w:sz="4" w:space="0" w:color="auto"/>
              <w:right w:val="single" w:sz="4" w:space="0" w:color="auto"/>
            </w:tcBorders>
            <w:shd w:val="clear" w:color="auto" w:fill="auto"/>
            <w:noWrap/>
            <w:vAlign w:val="center"/>
            <w:hideMark/>
          </w:tcPr>
          <w:p w14:paraId="39959F19"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0.949</w:t>
            </w:r>
          </w:p>
        </w:tc>
        <w:tc>
          <w:tcPr>
            <w:tcW w:w="900" w:type="dxa"/>
            <w:tcBorders>
              <w:top w:val="nil"/>
              <w:left w:val="nil"/>
              <w:bottom w:val="single" w:sz="4" w:space="0" w:color="auto"/>
              <w:right w:val="single" w:sz="4" w:space="0" w:color="auto"/>
            </w:tcBorders>
            <w:shd w:val="clear" w:color="auto" w:fill="auto"/>
            <w:noWrap/>
            <w:vAlign w:val="center"/>
            <w:hideMark/>
          </w:tcPr>
          <w:p w14:paraId="3C054358"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0.789</w:t>
            </w:r>
          </w:p>
        </w:tc>
      </w:tr>
      <w:tr w:rsidR="007863F8" w:rsidRPr="00483722" w14:paraId="03A8FCFE" w14:textId="77777777" w:rsidTr="007863F8">
        <w:trPr>
          <w:trHeight w:val="187"/>
        </w:trPr>
        <w:tc>
          <w:tcPr>
            <w:tcW w:w="918" w:type="dxa"/>
            <w:tcBorders>
              <w:top w:val="nil"/>
              <w:left w:val="single" w:sz="4" w:space="0" w:color="auto"/>
              <w:bottom w:val="single" w:sz="4" w:space="0" w:color="auto"/>
              <w:right w:val="single" w:sz="4" w:space="0" w:color="auto"/>
            </w:tcBorders>
            <w:shd w:val="clear" w:color="000000" w:fill="C0C0C0"/>
            <w:noWrap/>
            <w:vAlign w:val="center"/>
            <w:hideMark/>
          </w:tcPr>
          <w:p w14:paraId="51C34908"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GSCM</w:t>
            </w:r>
          </w:p>
        </w:tc>
        <w:tc>
          <w:tcPr>
            <w:tcW w:w="1206" w:type="dxa"/>
            <w:tcBorders>
              <w:top w:val="nil"/>
              <w:left w:val="nil"/>
              <w:bottom w:val="single" w:sz="4" w:space="0" w:color="auto"/>
              <w:right w:val="single" w:sz="4" w:space="0" w:color="auto"/>
            </w:tcBorders>
            <w:shd w:val="clear" w:color="000000" w:fill="CCFFCC"/>
            <w:noWrap/>
            <w:vAlign w:val="center"/>
            <w:hideMark/>
          </w:tcPr>
          <w:p w14:paraId="4BD5A4B4"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0.955</w:t>
            </w:r>
          </w:p>
        </w:tc>
        <w:tc>
          <w:tcPr>
            <w:tcW w:w="810" w:type="dxa"/>
            <w:tcBorders>
              <w:top w:val="nil"/>
              <w:left w:val="nil"/>
              <w:bottom w:val="single" w:sz="4" w:space="0" w:color="auto"/>
              <w:right w:val="single" w:sz="4" w:space="0" w:color="auto"/>
            </w:tcBorders>
            <w:shd w:val="clear" w:color="000000" w:fill="CCFFCC"/>
            <w:noWrap/>
            <w:vAlign w:val="center"/>
            <w:hideMark/>
          </w:tcPr>
          <w:p w14:paraId="5E1C5D56"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0.957</w:t>
            </w:r>
          </w:p>
        </w:tc>
        <w:tc>
          <w:tcPr>
            <w:tcW w:w="774" w:type="dxa"/>
            <w:tcBorders>
              <w:top w:val="nil"/>
              <w:left w:val="nil"/>
              <w:bottom w:val="single" w:sz="4" w:space="0" w:color="auto"/>
              <w:right w:val="single" w:sz="4" w:space="0" w:color="auto"/>
            </w:tcBorders>
            <w:shd w:val="clear" w:color="000000" w:fill="CCFFCC"/>
            <w:noWrap/>
            <w:vAlign w:val="center"/>
            <w:hideMark/>
          </w:tcPr>
          <w:p w14:paraId="0135A52E"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0.962</w:t>
            </w:r>
          </w:p>
        </w:tc>
        <w:tc>
          <w:tcPr>
            <w:tcW w:w="900" w:type="dxa"/>
            <w:tcBorders>
              <w:top w:val="nil"/>
              <w:left w:val="nil"/>
              <w:bottom w:val="single" w:sz="4" w:space="0" w:color="auto"/>
              <w:right w:val="single" w:sz="4" w:space="0" w:color="auto"/>
            </w:tcBorders>
            <w:shd w:val="clear" w:color="000000" w:fill="CCFFCC"/>
            <w:noWrap/>
            <w:vAlign w:val="center"/>
            <w:hideMark/>
          </w:tcPr>
          <w:p w14:paraId="020E8FA2" w14:textId="77777777" w:rsidR="007863F8" w:rsidRPr="00483722" w:rsidRDefault="007863F8" w:rsidP="007863F8">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0.762</w:t>
            </w:r>
          </w:p>
        </w:tc>
      </w:tr>
    </w:tbl>
    <w:p w14:paraId="76B89BAE" w14:textId="77777777" w:rsidR="007863F8" w:rsidRPr="00483722" w:rsidRDefault="007863F8" w:rsidP="007863F8">
      <w:pPr>
        <w:spacing w:after="0"/>
        <w:ind w:firstLine="0"/>
        <w:jc w:val="center"/>
        <w:rPr>
          <w:rStyle w:val="fontstyle01"/>
          <w:rFonts w:ascii="Times New Roman" w:hAnsi="Times New Roman" w:cs="Times New Roman"/>
          <w:color w:val="auto"/>
          <w:sz w:val="20"/>
          <w:szCs w:val="20"/>
        </w:rPr>
      </w:pPr>
    </w:p>
    <w:p w14:paraId="7A198E66" w14:textId="43059C5C" w:rsidR="00912D8D" w:rsidRDefault="0035334D" w:rsidP="001B5898">
      <w:pPr>
        <w:rPr>
          <w:rStyle w:val="fontstyle01"/>
          <w:rFonts w:ascii="Times New Roman" w:hAnsi="Times New Roman" w:cs="Times New Roman"/>
          <w:color w:val="auto"/>
          <w:sz w:val="20"/>
          <w:szCs w:val="20"/>
        </w:rPr>
      </w:pPr>
      <w:r w:rsidRPr="00483722">
        <w:rPr>
          <w:rFonts w:ascii="Times New Roman" w:hAnsi="Times New Roman" w:cs="Times New Roman"/>
        </w:rPr>
        <w:t>Convergent validity is defined by [34] as the degree that positive correlation exists between measures of the same construct, for instance, in such a way that indicators of a construct share or converge high percentage of variance. The indicators’ outer loadings and AVE were also considered to ascertain the model’s convergent validity. AVE or Average variance extracted shows the mean of indicators’ squared loadings, which must be equal or above 0.50 to be acceptable [35].</w:t>
      </w:r>
      <w:r w:rsidRPr="00483722">
        <w:rPr>
          <w:rFonts w:ascii="Times New Roman" w:hAnsi="Times New Roman" w:cs="Times New Roman"/>
          <w:shd w:val="clear" w:color="auto" w:fill="FFFFFF"/>
        </w:rPr>
        <w:t xml:space="preserve"> </w:t>
      </w:r>
      <w:r w:rsidRPr="00483722">
        <w:rPr>
          <w:rStyle w:val="fontstyle01"/>
          <w:rFonts w:ascii="Times New Roman" w:hAnsi="Times New Roman" w:cs="Times New Roman"/>
          <w:color w:val="auto"/>
          <w:sz w:val="20"/>
          <w:szCs w:val="20"/>
        </w:rPr>
        <w:t>Having acceptable AVEs indicate that more than half of indicators’ variance is explained by the construct.</w:t>
      </w:r>
    </w:p>
    <w:p w14:paraId="16A9D5F8" w14:textId="77777777" w:rsidR="00764239" w:rsidRDefault="00764239" w:rsidP="00764239">
      <w:pPr>
        <w:ind w:firstLine="0"/>
        <w:rPr>
          <w:rStyle w:val="fontstyle01"/>
          <w:rFonts w:ascii="Times New Roman" w:hAnsi="Times New Roman" w:cs="Times New Roman"/>
          <w:color w:val="auto"/>
          <w:sz w:val="20"/>
          <w:szCs w:val="20"/>
        </w:rPr>
      </w:pPr>
    </w:p>
    <w:p w14:paraId="3421A580" w14:textId="01E2DB7E" w:rsidR="00764239" w:rsidRDefault="00764239" w:rsidP="00764239">
      <w:pPr>
        <w:spacing w:after="0" w:line="240" w:lineRule="auto"/>
        <w:ind w:firstLine="0"/>
        <w:jc w:val="center"/>
        <w:rPr>
          <w:rStyle w:val="fontstyle01"/>
          <w:rFonts w:ascii="Times New Roman" w:hAnsi="Times New Roman" w:cs="Times New Roman"/>
          <w:color w:val="auto"/>
          <w:sz w:val="20"/>
          <w:szCs w:val="20"/>
        </w:rPr>
      </w:pPr>
      <w:r w:rsidRPr="00764239">
        <w:rPr>
          <w:rStyle w:val="fontstyle01"/>
          <w:rFonts w:ascii="Times New Roman" w:hAnsi="Times New Roman" w:cs="Times New Roman"/>
          <w:b/>
          <w:color w:val="auto"/>
          <w:sz w:val="20"/>
          <w:szCs w:val="20"/>
        </w:rPr>
        <w:t>Table 3.</w:t>
      </w:r>
      <w:r w:rsidRPr="00483722">
        <w:rPr>
          <w:rStyle w:val="fontstyle01"/>
          <w:rFonts w:ascii="Times New Roman" w:hAnsi="Times New Roman" w:cs="Times New Roman"/>
          <w:color w:val="auto"/>
          <w:sz w:val="20"/>
          <w:szCs w:val="20"/>
        </w:rPr>
        <w:t xml:space="preserve"> Validity</w:t>
      </w:r>
    </w:p>
    <w:tbl>
      <w:tblPr>
        <w:tblW w:w="4374" w:type="dxa"/>
        <w:tblLook w:val="04A0" w:firstRow="1" w:lastRow="0" w:firstColumn="1" w:lastColumn="0" w:noHBand="0" w:noVBand="1"/>
      </w:tblPr>
      <w:tblGrid>
        <w:gridCol w:w="828"/>
        <w:gridCol w:w="666"/>
        <w:gridCol w:w="684"/>
        <w:gridCol w:w="666"/>
        <w:gridCol w:w="816"/>
        <w:gridCol w:w="714"/>
      </w:tblGrid>
      <w:tr w:rsidR="00935124" w:rsidRPr="00483722" w14:paraId="1FA497C7" w14:textId="77777777" w:rsidTr="000B4951">
        <w:trPr>
          <w:trHeight w:val="261"/>
        </w:trPr>
        <w:tc>
          <w:tcPr>
            <w:tcW w:w="8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E4E47" w14:textId="77777777" w:rsidR="00935124" w:rsidRPr="00483722" w:rsidRDefault="00935124" w:rsidP="00935124">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66" w:type="dxa"/>
            <w:tcBorders>
              <w:top w:val="single" w:sz="4" w:space="0" w:color="auto"/>
              <w:left w:val="nil"/>
              <w:bottom w:val="single" w:sz="4" w:space="0" w:color="auto"/>
              <w:right w:val="single" w:sz="4" w:space="0" w:color="auto"/>
            </w:tcBorders>
            <w:shd w:val="clear" w:color="000000" w:fill="C0C0C0"/>
            <w:noWrap/>
            <w:vAlign w:val="center"/>
            <w:hideMark/>
          </w:tcPr>
          <w:p w14:paraId="331DBFC7" w14:textId="77777777" w:rsidR="00935124" w:rsidRPr="00483722" w:rsidRDefault="00935124" w:rsidP="00935124">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CS</w:t>
            </w:r>
          </w:p>
        </w:tc>
        <w:tc>
          <w:tcPr>
            <w:tcW w:w="684" w:type="dxa"/>
            <w:tcBorders>
              <w:top w:val="single" w:sz="4" w:space="0" w:color="auto"/>
              <w:left w:val="nil"/>
              <w:bottom w:val="single" w:sz="4" w:space="0" w:color="auto"/>
              <w:right w:val="single" w:sz="4" w:space="0" w:color="auto"/>
            </w:tcBorders>
            <w:shd w:val="clear" w:color="000000" w:fill="C0C0C0"/>
            <w:noWrap/>
            <w:vAlign w:val="center"/>
            <w:hideMark/>
          </w:tcPr>
          <w:p w14:paraId="175301CC" w14:textId="77777777" w:rsidR="00935124" w:rsidRPr="00483722" w:rsidRDefault="00935124" w:rsidP="00935124">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GC</w:t>
            </w:r>
          </w:p>
        </w:tc>
        <w:tc>
          <w:tcPr>
            <w:tcW w:w="666" w:type="dxa"/>
            <w:tcBorders>
              <w:top w:val="single" w:sz="4" w:space="0" w:color="auto"/>
              <w:left w:val="nil"/>
              <w:bottom w:val="single" w:sz="4" w:space="0" w:color="auto"/>
              <w:right w:val="single" w:sz="4" w:space="0" w:color="auto"/>
            </w:tcBorders>
            <w:shd w:val="clear" w:color="000000" w:fill="C0C0C0"/>
            <w:noWrap/>
            <w:vAlign w:val="center"/>
            <w:hideMark/>
          </w:tcPr>
          <w:p w14:paraId="6678B40B" w14:textId="77777777" w:rsidR="00935124" w:rsidRPr="00483722" w:rsidRDefault="00935124" w:rsidP="00935124">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GP</w:t>
            </w:r>
          </w:p>
        </w:tc>
        <w:tc>
          <w:tcPr>
            <w:tcW w:w="816" w:type="dxa"/>
            <w:tcBorders>
              <w:top w:val="single" w:sz="4" w:space="0" w:color="auto"/>
              <w:left w:val="nil"/>
              <w:bottom w:val="single" w:sz="4" w:space="0" w:color="auto"/>
              <w:right w:val="single" w:sz="4" w:space="0" w:color="auto"/>
            </w:tcBorders>
            <w:shd w:val="clear" w:color="000000" w:fill="C0C0C0"/>
            <w:noWrap/>
            <w:vAlign w:val="center"/>
            <w:hideMark/>
          </w:tcPr>
          <w:p w14:paraId="3F9FE808" w14:textId="77777777" w:rsidR="00935124" w:rsidRPr="00483722" w:rsidRDefault="00935124" w:rsidP="00935124">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GSCM</w:t>
            </w:r>
          </w:p>
        </w:tc>
        <w:tc>
          <w:tcPr>
            <w:tcW w:w="714" w:type="dxa"/>
            <w:tcBorders>
              <w:top w:val="single" w:sz="4" w:space="0" w:color="auto"/>
              <w:left w:val="nil"/>
              <w:bottom w:val="single" w:sz="4" w:space="0" w:color="auto"/>
              <w:right w:val="single" w:sz="4" w:space="0" w:color="auto"/>
            </w:tcBorders>
            <w:shd w:val="clear" w:color="000000" w:fill="C0C0C0"/>
            <w:noWrap/>
            <w:vAlign w:val="center"/>
            <w:hideMark/>
          </w:tcPr>
          <w:p w14:paraId="7495532B" w14:textId="77777777" w:rsidR="00935124" w:rsidRPr="00483722" w:rsidRDefault="00935124" w:rsidP="00935124">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w:t>
            </w:r>
          </w:p>
        </w:tc>
      </w:tr>
      <w:tr w:rsidR="00935124" w:rsidRPr="00483722" w14:paraId="52531EF2" w14:textId="77777777" w:rsidTr="000B4951">
        <w:trPr>
          <w:trHeight w:val="261"/>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085F6A37" w14:textId="77777777" w:rsidR="00935124" w:rsidRPr="00483722" w:rsidRDefault="00935124" w:rsidP="00935124">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CS</w:t>
            </w:r>
          </w:p>
        </w:tc>
        <w:tc>
          <w:tcPr>
            <w:tcW w:w="666" w:type="dxa"/>
            <w:tcBorders>
              <w:top w:val="nil"/>
              <w:left w:val="nil"/>
              <w:bottom w:val="single" w:sz="4" w:space="0" w:color="auto"/>
              <w:right w:val="single" w:sz="4" w:space="0" w:color="auto"/>
            </w:tcBorders>
            <w:shd w:val="clear" w:color="auto" w:fill="auto"/>
            <w:noWrap/>
            <w:vAlign w:val="center"/>
            <w:hideMark/>
          </w:tcPr>
          <w:p w14:paraId="4F7A66F1"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0.888</w:t>
            </w:r>
          </w:p>
        </w:tc>
        <w:tc>
          <w:tcPr>
            <w:tcW w:w="684" w:type="dxa"/>
            <w:tcBorders>
              <w:top w:val="nil"/>
              <w:left w:val="nil"/>
              <w:bottom w:val="single" w:sz="4" w:space="0" w:color="auto"/>
              <w:right w:val="single" w:sz="4" w:space="0" w:color="auto"/>
            </w:tcBorders>
            <w:shd w:val="clear" w:color="auto" w:fill="auto"/>
            <w:noWrap/>
            <w:vAlign w:val="center"/>
            <w:hideMark/>
          </w:tcPr>
          <w:p w14:paraId="25CC16C6"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 </w:t>
            </w:r>
          </w:p>
        </w:tc>
        <w:tc>
          <w:tcPr>
            <w:tcW w:w="666" w:type="dxa"/>
            <w:tcBorders>
              <w:top w:val="nil"/>
              <w:left w:val="nil"/>
              <w:bottom w:val="single" w:sz="4" w:space="0" w:color="auto"/>
              <w:right w:val="single" w:sz="4" w:space="0" w:color="auto"/>
            </w:tcBorders>
            <w:shd w:val="clear" w:color="auto" w:fill="auto"/>
            <w:noWrap/>
            <w:vAlign w:val="center"/>
            <w:hideMark/>
          </w:tcPr>
          <w:p w14:paraId="21928100"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 </w:t>
            </w:r>
          </w:p>
        </w:tc>
        <w:tc>
          <w:tcPr>
            <w:tcW w:w="816" w:type="dxa"/>
            <w:tcBorders>
              <w:top w:val="nil"/>
              <w:left w:val="nil"/>
              <w:bottom w:val="single" w:sz="4" w:space="0" w:color="auto"/>
              <w:right w:val="single" w:sz="4" w:space="0" w:color="auto"/>
            </w:tcBorders>
            <w:shd w:val="clear" w:color="auto" w:fill="auto"/>
            <w:noWrap/>
            <w:vAlign w:val="center"/>
            <w:hideMark/>
          </w:tcPr>
          <w:p w14:paraId="0C6B9307"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 </w:t>
            </w:r>
          </w:p>
        </w:tc>
        <w:tc>
          <w:tcPr>
            <w:tcW w:w="714" w:type="dxa"/>
            <w:tcBorders>
              <w:top w:val="nil"/>
              <w:left w:val="nil"/>
              <w:bottom w:val="single" w:sz="4" w:space="0" w:color="auto"/>
              <w:right w:val="single" w:sz="4" w:space="0" w:color="auto"/>
            </w:tcBorders>
            <w:shd w:val="clear" w:color="auto" w:fill="auto"/>
            <w:noWrap/>
            <w:vAlign w:val="center"/>
            <w:hideMark/>
          </w:tcPr>
          <w:p w14:paraId="15F42599"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 </w:t>
            </w:r>
          </w:p>
        </w:tc>
      </w:tr>
      <w:tr w:rsidR="00935124" w:rsidRPr="00483722" w14:paraId="1A5B786A" w14:textId="77777777" w:rsidTr="000B4951">
        <w:trPr>
          <w:trHeight w:val="261"/>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59D704E0" w14:textId="77777777" w:rsidR="00935124" w:rsidRPr="00483722" w:rsidRDefault="00935124" w:rsidP="00935124">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GC</w:t>
            </w:r>
          </w:p>
        </w:tc>
        <w:tc>
          <w:tcPr>
            <w:tcW w:w="666" w:type="dxa"/>
            <w:tcBorders>
              <w:top w:val="nil"/>
              <w:left w:val="nil"/>
              <w:bottom w:val="single" w:sz="4" w:space="0" w:color="auto"/>
              <w:right w:val="single" w:sz="4" w:space="0" w:color="auto"/>
            </w:tcBorders>
            <w:shd w:val="clear" w:color="000000" w:fill="CCFFCC"/>
            <w:noWrap/>
            <w:vAlign w:val="center"/>
            <w:hideMark/>
          </w:tcPr>
          <w:p w14:paraId="28E2F2D9"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0.653</w:t>
            </w:r>
          </w:p>
        </w:tc>
        <w:tc>
          <w:tcPr>
            <w:tcW w:w="684" w:type="dxa"/>
            <w:tcBorders>
              <w:top w:val="nil"/>
              <w:left w:val="nil"/>
              <w:bottom w:val="single" w:sz="4" w:space="0" w:color="auto"/>
              <w:right w:val="single" w:sz="4" w:space="0" w:color="auto"/>
            </w:tcBorders>
            <w:shd w:val="clear" w:color="000000" w:fill="CCFFCC"/>
            <w:noWrap/>
            <w:vAlign w:val="center"/>
            <w:hideMark/>
          </w:tcPr>
          <w:p w14:paraId="258B30C5"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0.879</w:t>
            </w:r>
          </w:p>
        </w:tc>
        <w:tc>
          <w:tcPr>
            <w:tcW w:w="666" w:type="dxa"/>
            <w:tcBorders>
              <w:top w:val="nil"/>
              <w:left w:val="nil"/>
              <w:bottom w:val="single" w:sz="4" w:space="0" w:color="auto"/>
              <w:right w:val="single" w:sz="4" w:space="0" w:color="auto"/>
            </w:tcBorders>
            <w:shd w:val="clear" w:color="000000" w:fill="CCFFCC"/>
            <w:noWrap/>
            <w:vAlign w:val="center"/>
            <w:hideMark/>
          </w:tcPr>
          <w:p w14:paraId="67DAC969"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 </w:t>
            </w:r>
          </w:p>
        </w:tc>
        <w:tc>
          <w:tcPr>
            <w:tcW w:w="816" w:type="dxa"/>
            <w:tcBorders>
              <w:top w:val="nil"/>
              <w:left w:val="nil"/>
              <w:bottom w:val="single" w:sz="4" w:space="0" w:color="auto"/>
              <w:right w:val="single" w:sz="4" w:space="0" w:color="auto"/>
            </w:tcBorders>
            <w:shd w:val="clear" w:color="000000" w:fill="CCFFCC"/>
            <w:noWrap/>
            <w:vAlign w:val="center"/>
            <w:hideMark/>
          </w:tcPr>
          <w:p w14:paraId="4F6DA4CC"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 </w:t>
            </w:r>
          </w:p>
        </w:tc>
        <w:tc>
          <w:tcPr>
            <w:tcW w:w="714" w:type="dxa"/>
            <w:tcBorders>
              <w:top w:val="nil"/>
              <w:left w:val="nil"/>
              <w:bottom w:val="single" w:sz="4" w:space="0" w:color="auto"/>
              <w:right w:val="single" w:sz="4" w:space="0" w:color="auto"/>
            </w:tcBorders>
            <w:shd w:val="clear" w:color="000000" w:fill="CCFFCC"/>
            <w:noWrap/>
            <w:vAlign w:val="center"/>
            <w:hideMark/>
          </w:tcPr>
          <w:p w14:paraId="3C581647"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 </w:t>
            </w:r>
          </w:p>
        </w:tc>
      </w:tr>
      <w:tr w:rsidR="00935124" w:rsidRPr="00483722" w14:paraId="69429447" w14:textId="77777777" w:rsidTr="000B4951">
        <w:trPr>
          <w:trHeight w:val="261"/>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42272D16" w14:textId="77777777" w:rsidR="00935124" w:rsidRPr="00483722" w:rsidRDefault="00935124" w:rsidP="00935124">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GP</w:t>
            </w:r>
          </w:p>
        </w:tc>
        <w:tc>
          <w:tcPr>
            <w:tcW w:w="666" w:type="dxa"/>
            <w:tcBorders>
              <w:top w:val="nil"/>
              <w:left w:val="nil"/>
              <w:bottom w:val="single" w:sz="4" w:space="0" w:color="auto"/>
              <w:right w:val="single" w:sz="4" w:space="0" w:color="auto"/>
            </w:tcBorders>
            <w:shd w:val="clear" w:color="auto" w:fill="auto"/>
            <w:noWrap/>
            <w:vAlign w:val="center"/>
            <w:hideMark/>
          </w:tcPr>
          <w:p w14:paraId="73F96FC5"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0.650</w:t>
            </w:r>
          </w:p>
        </w:tc>
        <w:tc>
          <w:tcPr>
            <w:tcW w:w="684" w:type="dxa"/>
            <w:tcBorders>
              <w:top w:val="nil"/>
              <w:left w:val="nil"/>
              <w:bottom w:val="single" w:sz="4" w:space="0" w:color="auto"/>
              <w:right w:val="single" w:sz="4" w:space="0" w:color="auto"/>
            </w:tcBorders>
            <w:shd w:val="clear" w:color="auto" w:fill="auto"/>
            <w:noWrap/>
            <w:vAlign w:val="center"/>
            <w:hideMark/>
          </w:tcPr>
          <w:p w14:paraId="4341BD0C"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0.696</w:t>
            </w:r>
          </w:p>
        </w:tc>
        <w:tc>
          <w:tcPr>
            <w:tcW w:w="666" w:type="dxa"/>
            <w:tcBorders>
              <w:top w:val="nil"/>
              <w:left w:val="nil"/>
              <w:bottom w:val="single" w:sz="4" w:space="0" w:color="auto"/>
              <w:right w:val="single" w:sz="4" w:space="0" w:color="auto"/>
            </w:tcBorders>
            <w:shd w:val="clear" w:color="auto" w:fill="auto"/>
            <w:noWrap/>
            <w:vAlign w:val="center"/>
            <w:hideMark/>
          </w:tcPr>
          <w:p w14:paraId="4BFE3F2A"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0.888</w:t>
            </w:r>
          </w:p>
        </w:tc>
        <w:tc>
          <w:tcPr>
            <w:tcW w:w="816" w:type="dxa"/>
            <w:tcBorders>
              <w:top w:val="nil"/>
              <w:left w:val="nil"/>
              <w:bottom w:val="single" w:sz="4" w:space="0" w:color="auto"/>
              <w:right w:val="single" w:sz="4" w:space="0" w:color="auto"/>
            </w:tcBorders>
            <w:shd w:val="clear" w:color="auto" w:fill="auto"/>
            <w:noWrap/>
            <w:vAlign w:val="center"/>
            <w:hideMark/>
          </w:tcPr>
          <w:p w14:paraId="73CA04DF"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 </w:t>
            </w:r>
          </w:p>
        </w:tc>
        <w:tc>
          <w:tcPr>
            <w:tcW w:w="714" w:type="dxa"/>
            <w:tcBorders>
              <w:top w:val="nil"/>
              <w:left w:val="nil"/>
              <w:bottom w:val="single" w:sz="4" w:space="0" w:color="auto"/>
              <w:right w:val="single" w:sz="4" w:space="0" w:color="auto"/>
            </w:tcBorders>
            <w:shd w:val="clear" w:color="auto" w:fill="auto"/>
            <w:noWrap/>
            <w:vAlign w:val="center"/>
            <w:hideMark/>
          </w:tcPr>
          <w:p w14:paraId="2829DE51"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 </w:t>
            </w:r>
          </w:p>
        </w:tc>
      </w:tr>
      <w:tr w:rsidR="00935124" w:rsidRPr="00483722" w14:paraId="6E8A7570" w14:textId="77777777" w:rsidTr="000B4951">
        <w:trPr>
          <w:trHeight w:val="261"/>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3A3F533E" w14:textId="77777777" w:rsidR="00935124" w:rsidRPr="00483722" w:rsidRDefault="00935124" w:rsidP="00935124">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GSCM</w:t>
            </w:r>
          </w:p>
        </w:tc>
        <w:tc>
          <w:tcPr>
            <w:tcW w:w="666" w:type="dxa"/>
            <w:tcBorders>
              <w:top w:val="nil"/>
              <w:left w:val="nil"/>
              <w:bottom w:val="single" w:sz="4" w:space="0" w:color="auto"/>
              <w:right w:val="single" w:sz="4" w:space="0" w:color="auto"/>
            </w:tcBorders>
            <w:shd w:val="clear" w:color="000000" w:fill="CCFFCC"/>
            <w:noWrap/>
            <w:vAlign w:val="center"/>
            <w:hideMark/>
          </w:tcPr>
          <w:p w14:paraId="2A693722"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0.681</w:t>
            </w:r>
          </w:p>
        </w:tc>
        <w:tc>
          <w:tcPr>
            <w:tcW w:w="684" w:type="dxa"/>
            <w:tcBorders>
              <w:top w:val="nil"/>
              <w:left w:val="nil"/>
              <w:bottom w:val="single" w:sz="4" w:space="0" w:color="auto"/>
              <w:right w:val="single" w:sz="4" w:space="0" w:color="auto"/>
            </w:tcBorders>
            <w:shd w:val="clear" w:color="000000" w:fill="CCFFCC"/>
            <w:noWrap/>
            <w:vAlign w:val="center"/>
            <w:hideMark/>
          </w:tcPr>
          <w:p w14:paraId="2174E361"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0.738</w:t>
            </w:r>
          </w:p>
        </w:tc>
        <w:tc>
          <w:tcPr>
            <w:tcW w:w="666" w:type="dxa"/>
            <w:tcBorders>
              <w:top w:val="nil"/>
              <w:left w:val="nil"/>
              <w:bottom w:val="single" w:sz="4" w:space="0" w:color="auto"/>
              <w:right w:val="single" w:sz="4" w:space="0" w:color="auto"/>
            </w:tcBorders>
            <w:shd w:val="clear" w:color="000000" w:fill="CCFFCC"/>
            <w:noWrap/>
            <w:vAlign w:val="center"/>
            <w:hideMark/>
          </w:tcPr>
          <w:p w14:paraId="1C43B36B"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0.724</w:t>
            </w:r>
          </w:p>
        </w:tc>
        <w:tc>
          <w:tcPr>
            <w:tcW w:w="816" w:type="dxa"/>
            <w:tcBorders>
              <w:top w:val="nil"/>
              <w:left w:val="nil"/>
              <w:bottom w:val="single" w:sz="4" w:space="0" w:color="auto"/>
              <w:right w:val="single" w:sz="4" w:space="0" w:color="auto"/>
            </w:tcBorders>
            <w:shd w:val="clear" w:color="000000" w:fill="CCFFCC"/>
            <w:noWrap/>
            <w:vAlign w:val="center"/>
            <w:hideMark/>
          </w:tcPr>
          <w:p w14:paraId="6C46C5AB"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0.873</w:t>
            </w:r>
          </w:p>
        </w:tc>
        <w:tc>
          <w:tcPr>
            <w:tcW w:w="714" w:type="dxa"/>
            <w:tcBorders>
              <w:top w:val="nil"/>
              <w:left w:val="nil"/>
              <w:bottom w:val="single" w:sz="4" w:space="0" w:color="auto"/>
              <w:right w:val="single" w:sz="4" w:space="0" w:color="auto"/>
            </w:tcBorders>
            <w:shd w:val="clear" w:color="000000" w:fill="CCFFCC"/>
            <w:noWrap/>
            <w:vAlign w:val="center"/>
            <w:hideMark/>
          </w:tcPr>
          <w:p w14:paraId="721A1AFE"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 </w:t>
            </w:r>
          </w:p>
        </w:tc>
      </w:tr>
      <w:tr w:rsidR="00935124" w:rsidRPr="00483722" w14:paraId="2F6401DB" w14:textId="77777777" w:rsidTr="000B4951">
        <w:trPr>
          <w:trHeight w:val="261"/>
        </w:trPr>
        <w:tc>
          <w:tcPr>
            <w:tcW w:w="828" w:type="dxa"/>
            <w:tcBorders>
              <w:top w:val="nil"/>
              <w:left w:val="single" w:sz="4" w:space="0" w:color="auto"/>
              <w:bottom w:val="single" w:sz="4" w:space="0" w:color="auto"/>
              <w:right w:val="single" w:sz="4" w:space="0" w:color="auto"/>
            </w:tcBorders>
            <w:shd w:val="clear" w:color="000000" w:fill="C0C0C0"/>
            <w:noWrap/>
            <w:vAlign w:val="center"/>
            <w:hideMark/>
          </w:tcPr>
          <w:p w14:paraId="50C82A92" w14:textId="77777777" w:rsidR="00935124" w:rsidRPr="00483722" w:rsidRDefault="00935124" w:rsidP="00935124">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w:t>
            </w:r>
          </w:p>
        </w:tc>
        <w:tc>
          <w:tcPr>
            <w:tcW w:w="666" w:type="dxa"/>
            <w:tcBorders>
              <w:top w:val="nil"/>
              <w:left w:val="nil"/>
              <w:bottom w:val="single" w:sz="4" w:space="0" w:color="auto"/>
              <w:right w:val="single" w:sz="4" w:space="0" w:color="auto"/>
            </w:tcBorders>
            <w:shd w:val="clear" w:color="auto" w:fill="auto"/>
            <w:noWrap/>
            <w:vAlign w:val="center"/>
            <w:hideMark/>
          </w:tcPr>
          <w:p w14:paraId="2A15F7A3"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0.629</w:t>
            </w:r>
          </w:p>
        </w:tc>
        <w:tc>
          <w:tcPr>
            <w:tcW w:w="684" w:type="dxa"/>
            <w:tcBorders>
              <w:top w:val="nil"/>
              <w:left w:val="nil"/>
              <w:bottom w:val="single" w:sz="4" w:space="0" w:color="auto"/>
              <w:right w:val="single" w:sz="4" w:space="0" w:color="auto"/>
            </w:tcBorders>
            <w:shd w:val="clear" w:color="auto" w:fill="auto"/>
            <w:noWrap/>
            <w:vAlign w:val="center"/>
            <w:hideMark/>
          </w:tcPr>
          <w:p w14:paraId="27C9DE77"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0.735</w:t>
            </w:r>
          </w:p>
        </w:tc>
        <w:tc>
          <w:tcPr>
            <w:tcW w:w="666" w:type="dxa"/>
            <w:tcBorders>
              <w:top w:val="nil"/>
              <w:left w:val="nil"/>
              <w:bottom w:val="single" w:sz="4" w:space="0" w:color="auto"/>
              <w:right w:val="single" w:sz="4" w:space="0" w:color="auto"/>
            </w:tcBorders>
            <w:shd w:val="clear" w:color="auto" w:fill="auto"/>
            <w:noWrap/>
            <w:vAlign w:val="center"/>
            <w:hideMark/>
          </w:tcPr>
          <w:p w14:paraId="06684231"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0.690</w:t>
            </w:r>
          </w:p>
        </w:tc>
        <w:tc>
          <w:tcPr>
            <w:tcW w:w="816" w:type="dxa"/>
            <w:tcBorders>
              <w:top w:val="nil"/>
              <w:left w:val="nil"/>
              <w:bottom w:val="single" w:sz="4" w:space="0" w:color="auto"/>
              <w:right w:val="single" w:sz="4" w:space="0" w:color="auto"/>
            </w:tcBorders>
            <w:shd w:val="clear" w:color="auto" w:fill="auto"/>
            <w:noWrap/>
            <w:vAlign w:val="center"/>
            <w:hideMark/>
          </w:tcPr>
          <w:p w14:paraId="68C005CD"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0.708</w:t>
            </w:r>
          </w:p>
        </w:tc>
        <w:tc>
          <w:tcPr>
            <w:tcW w:w="714" w:type="dxa"/>
            <w:tcBorders>
              <w:top w:val="nil"/>
              <w:left w:val="nil"/>
              <w:bottom w:val="single" w:sz="4" w:space="0" w:color="auto"/>
              <w:right w:val="single" w:sz="4" w:space="0" w:color="auto"/>
            </w:tcBorders>
            <w:shd w:val="clear" w:color="auto" w:fill="auto"/>
            <w:noWrap/>
            <w:vAlign w:val="center"/>
            <w:hideMark/>
          </w:tcPr>
          <w:p w14:paraId="29AB6590" w14:textId="77777777" w:rsidR="00935124" w:rsidRPr="00483722" w:rsidRDefault="00935124" w:rsidP="00935124">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0.877</w:t>
            </w:r>
          </w:p>
        </w:tc>
      </w:tr>
    </w:tbl>
    <w:p w14:paraId="390DA967" w14:textId="77777777" w:rsidR="000B4951" w:rsidRDefault="000B4951" w:rsidP="00764239">
      <w:pPr>
        <w:spacing w:after="0" w:line="240" w:lineRule="auto"/>
        <w:ind w:firstLine="0"/>
        <w:jc w:val="center"/>
        <w:rPr>
          <w:rStyle w:val="fontstyle01"/>
          <w:rFonts w:ascii="Times New Roman" w:hAnsi="Times New Roman" w:cs="Times New Roman"/>
          <w:color w:val="auto"/>
          <w:sz w:val="20"/>
          <w:szCs w:val="20"/>
        </w:rPr>
      </w:pPr>
    </w:p>
    <w:p w14:paraId="1E0A4D90" w14:textId="58E089A7" w:rsidR="00935124" w:rsidRDefault="000B4951" w:rsidP="000B4951">
      <w:pPr>
        <w:spacing w:after="0" w:line="240" w:lineRule="auto"/>
        <w:ind w:firstLine="180"/>
        <w:rPr>
          <w:rStyle w:val="fontstyle01"/>
          <w:rFonts w:ascii="Times New Roman" w:hAnsi="Times New Roman" w:cs="Times New Roman"/>
          <w:color w:val="auto"/>
          <w:sz w:val="20"/>
          <w:szCs w:val="20"/>
        </w:rPr>
      </w:pPr>
      <w:r w:rsidRPr="00483722">
        <w:rPr>
          <w:rStyle w:val="fontstyle01"/>
          <w:rFonts w:ascii="Times New Roman" w:hAnsi="Times New Roman" w:cs="Times New Roman"/>
          <w:color w:val="auto"/>
          <w:sz w:val="20"/>
          <w:szCs w:val="20"/>
        </w:rPr>
        <w:t xml:space="preserve">Discriminant validity is referred as the extent that a particular model construct is practically different from other model constructs. </w:t>
      </w:r>
      <w:r w:rsidRPr="00483722">
        <w:rPr>
          <w:rFonts w:ascii="Times New Roman" w:hAnsi="Times New Roman" w:cs="Times New Roman"/>
        </w:rPr>
        <w:t xml:space="preserve">[34] </w:t>
      </w:r>
      <w:proofErr w:type="gramStart"/>
      <w:r w:rsidRPr="00483722">
        <w:rPr>
          <w:rStyle w:val="fontstyle01"/>
          <w:rFonts w:ascii="Times New Roman" w:hAnsi="Times New Roman" w:cs="Times New Roman"/>
          <w:color w:val="auto"/>
          <w:sz w:val="20"/>
          <w:szCs w:val="20"/>
        </w:rPr>
        <w:t>suggest</w:t>
      </w:r>
      <w:proofErr w:type="gramEnd"/>
      <w:r w:rsidRPr="00483722">
        <w:rPr>
          <w:rStyle w:val="fontstyle01"/>
          <w:rFonts w:ascii="Times New Roman" w:hAnsi="Times New Roman" w:cs="Times New Roman"/>
          <w:color w:val="auto"/>
          <w:sz w:val="20"/>
          <w:szCs w:val="20"/>
        </w:rPr>
        <w:t xml:space="preserve"> that adequate discriminant validity is achieved when a particular construct is completely unique from the rest of the model constructs. In PLS-SEM, discriminant validity is measured by performing two measures. However, </w:t>
      </w:r>
      <w:r w:rsidRPr="00483722">
        <w:rPr>
          <w:rFonts w:ascii="Times New Roman" w:hAnsi="Times New Roman" w:cs="Times New Roman"/>
        </w:rPr>
        <w:t>[36]</w:t>
      </w:r>
      <w:r w:rsidRPr="00483722">
        <w:rPr>
          <w:rStyle w:val="fontstyle01"/>
          <w:rFonts w:ascii="Times New Roman" w:hAnsi="Times New Roman" w:cs="Times New Roman"/>
          <w:color w:val="auto"/>
          <w:sz w:val="20"/>
          <w:szCs w:val="20"/>
        </w:rPr>
        <w:t xml:space="preserve"> criterion is a relatively more conservative measure for discriminant validity. Therefore, AVE square root values were compared to the correlations of latent variables. For each construct, the AVE square roots are required to be higher in comparison to latent variables’ highest correlation with other constructs. According to </w:t>
      </w:r>
      <w:r w:rsidRPr="00483722">
        <w:rPr>
          <w:rFonts w:ascii="Times New Roman" w:hAnsi="Times New Roman" w:cs="Times New Roman"/>
        </w:rPr>
        <w:t xml:space="preserve">[34] </w:t>
      </w:r>
      <w:r w:rsidRPr="00483722">
        <w:rPr>
          <w:rStyle w:val="fontstyle01"/>
          <w:rFonts w:ascii="Times New Roman" w:hAnsi="Times New Roman" w:cs="Times New Roman"/>
          <w:color w:val="auto"/>
          <w:sz w:val="20"/>
          <w:szCs w:val="20"/>
        </w:rPr>
        <w:t>it shows a construct’s shared variance with its indicators as compared to any other model construct.</w:t>
      </w:r>
    </w:p>
    <w:p w14:paraId="59529891" w14:textId="77777777" w:rsidR="00102153" w:rsidRDefault="00102153" w:rsidP="000B4951">
      <w:pPr>
        <w:spacing w:after="0" w:line="240" w:lineRule="auto"/>
        <w:ind w:firstLine="180"/>
        <w:rPr>
          <w:rStyle w:val="fontstyle01"/>
          <w:rFonts w:ascii="Times New Roman" w:hAnsi="Times New Roman" w:cs="Times New Roman"/>
          <w:color w:val="auto"/>
          <w:sz w:val="20"/>
          <w:szCs w:val="20"/>
        </w:rPr>
      </w:pPr>
    </w:p>
    <w:p w14:paraId="004F8D4D" w14:textId="06EC7FD1" w:rsidR="00102153" w:rsidRDefault="00102153" w:rsidP="000B4951">
      <w:pPr>
        <w:spacing w:after="0" w:line="240" w:lineRule="auto"/>
        <w:ind w:firstLine="180"/>
        <w:rPr>
          <w:rStyle w:val="fontstyle01"/>
          <w:rFonts w:ascii="Times New Roman" w:hAnsi="Times New Roman" w:cs="Times New Roman"/>
          <w:color w:val="auto"/>
          <w:sz w:val="20"/>
          <w:szCs w:val="20"/>
        </w:rPr>
      </w:pPr>
      <w:r w:rsidRPr="00483722">
        <w:rPr>
          <w:rFonts w:ascii="Times New Roman" w:hAnsi="Times New Roman" w:cs="Times New Roman"/>
          <w:noProof/>
        </w:rPr>
        <w:lastRenderedPageBreak/>
        <w:drawing>
          <wp:inline distT="0" distB="0" distL="0" distR="0" wp14:anchorId="39F03B49" wp14:editId="6699AAA2">
            <wp:extent cx="2640965" cy="1381992"/>
            <wp:effectExtent l="0" t="0" r="6985"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640965" cy="1381992"/>
                    </a:xfrm>
                    <a:prstGeom prst="rect">
                      <a:avLst/>
                    </a:prstGeom>
                  </pic:spPr>
                </pic:pic>
              </a:graphicData>
            </a:graphic>
          </wp:inline>
        </w:drawing>
      </w:r>
    </w:p>
    <w:p w14:paraId="215A0058" w14:textId="71146DB7" w:rsidR="00102153" w:rsidRPr="00483722" w:rsidRDefault="00102153" w:rsidP="00102153">
      <w:pPr>
        <w:spacing w:after="0"/>
        <w:ind w:firstLine="0"/>
        <w:jc w:val="center"/>
        <w:rPr>
          <w:rStyle w:val="fontstyle01"/>
          <w:rFonts w:ascii="Times New Roman" w:hAnsi="Times New Roman" w:cs="Times New Roman"/>
          <w:color w:val="auto"/>
          <w:sz w:val="20"/>
          <w:szCs w:val="20"/>
        </w:rPr>
      </w:pPr>
      <w:r w:rsidRPr="00102153">
        <w:rPr>
          <w:rStyle w:val="fontstyle01"/>
          <w:rFonts w:ascii="Times New Roman" w:hAnsi="Times New Roman" w:cs="Times New Roman"/>
          <w:b/>
          <w:color w:val="auto"/>
          <w:sz w:val="20"/>
          <w:szCs w:val="20"/>
        </w:rPr>
        <w:t>Figure 2.</w:t>
      </w:r>
      <w:r w:rsidRPr="00483722">
        <w:rPr>
          <w:rStyle w:val="fontstyle01"/>
          <w:rFonts w:ascii="Times New Roman" w:hAnsi="Times New Roman" w:cs="Times New Roman"/>
          <w:color w:val="auto"/>
          <w:sz w:val="20"/>
          <w:szCs w:val="20"/>
        </w:rPr>
        <w:t xml:space="preserve"> Structural Model</w:t>
      </w:r>
    </w:p>
    <w:p w14:paraId="291AD716" w14:textId="77777777" w:rsidR="0045056F" w:rsidRDefault="0045056F" w:rsidP="000B4951">
      <w:pPr>
        <w:spacing w:after="0" w:line="240" w:lineRule="auto"/>
        <w:ind w:firstLine="180"/>
        <w:rPr>
          <w:rStyle w:val="fontstyle01"/>
          <w:rFonts w:ascii="Times New Roman" w:hAnsi="Times New Roman" w:cs="Times New Roman"/>
          <w:color w:val="auto"/>
          <w:sz w:val="20"/>
          <w:szCs w:val="20"/>
        </w:rPr>
      </w:pPr>
    </w:p>
    <w:p w14:paraId="50B3EB62" w14:textId="5E2AC029" w:rsidR="00102153" w:rsidRDefault="0045056F" w:rsidP="000B4951">
      <w:pPr>
        <w:spacing w:after="0" w:line="240" w:lineRule="auto"/>
        <w:ind w:firstLine="180"/>
        <w:rPr>
          <w:rFonts w:ascii="Times New Roman" w:hAnsi="Times New Roman" w:cs="Times New Roman"/>
        </w:rPr>
      </w:pPr>
      <w:r w:rsidRPr="00483722">
        <w:rPr>
          <w:rStyle w:val="fontstyle01"/>
          <w:rFonts w:ascii="Times New Roman" w:hAnsi="Times New Roman" w:cs="Times New Roman"/>
          <w:color w:val="auto"/>
          <w:sz w:val="20"/>
          <w:szCs w:val="20"/>
        </w:rPr>
        <w:t>Evaluation of the inner model helps in explaining the model’s predictive ability. Thus, in PLS-SEM, the significance of path coefficients and coefficient of determination (R</w:t>
      </w:r>
      <w:r w:rsidRPr="00483722">
        <w:rPr>
          <w:rStyle w:val="fontstyle01"/>
          <w:rFonts w:ascii="Times New Roman" w:hAnsi="Times New Roman" w:cs="Times New Roman"/>
          <w:color w:val="auto"/>
          <w:sz w:val="20"/>
          <w:szCs w:val="20"/>
          <w:vertAlign w:val="superscript"/>
        </w:rPr>
        <w:t>2</w:t>
      </w:r>
      <w:r w:rsidRPr="00483722">
        <w:rPr>
          <w:rStyle w:val="fontstyle01"/>
          <w:rFonts w:ascii="Times New Roman" w:hAnsi="Times New Roman" w:cs="Times New Roman"/>
          <w:color w:val="auto"/>
          <w:sz w:val="20"/>
          <w:szCs w:val="20"/>
        </w:rPr>
        <w:t xml:space="preserve">) are the important evaluation criteria in this regard </w:t>
      </w:r>
      <w:r w:rsidRPr="00483722">
        <w:rPr>
          <w:rFonts w:ascii="Times New Roman" w:hAnsi="Times New Roman" w:cs="Times New Roman"/>
        </w:rPr>
        <w:t>[34].</w:t>
      </w:r>
      <w:r w:rsidRPr="00483722">
        <w:rPr>
          <w:rFonts w:ascii="Times New Roman" w:hAnsi="Times New Roman" w:cs="Times New Roman"/>
          <w:shd w:val="clear" w:color="auto" w:fill="FFFFFF"/>
        </w:rPr>
        <w:t xml:space="preserve"> </w:t>
      </w:r>
      <w:r w:rsidRPr="00483722">
        <w:rPr>
          <w:rStyle w:val="fontstyle01"/>
          <w:rFonts w:ascii="Times New Roman" w:hAnsi="Times New Roman" w:cs="Times New Roman"/>
          <w:color w:val="auto"/>
          <w:sz w:val="20"/>
          <w:szCs w:val="20"/>
        </w:rPr>
        <w:t>In case of inner model assessment, the major considerations include coefficient of determination, path coefficients, effect sizes f</w:t>
      </w:r>
      <w:r w:rsidRPr="00483722">
        <w:rPr>
          <w:rStyle w:val="fontstyle01"/>
          <w:rFonts w:ascii="Times New Roman" w:hAnsi="Times New Roman" w:cs="Times New Roman"/>
          <w:color w:val="auto"/>
          <w:sz w:val="20"/>
          <w:szCs w:val="20"/>
          <w:vertAlign w:val="superscript"/>
        </w:rPr>
        <w:t>2</w:t>
      </w:r>
      <w:r w:rsidRPr="00483722">
        <w:rPr>
          <w:rStyle w:val="fontstyle01"/>
          <w:rFonts w:ascii="Times New Roman" w:hAnsi="Times New Roman" w:cs="Times New Roman"/>
          <w:color w:val="auto"/>
          <w:sz w:val="20"/>
          <w:szCs w:val="20"/>
        </w:rPr>
        <w:t xml:space="preserve">, and the predictive relevance </w:t>
      </w:r>
      <w:r w:rsidRPr="00483722">
        <w:rPr>
          <w:rFonts w:ascii="Times New Roman" w:hAnsi="Times New Roman" w:cs="Times New Roman"/>
        </w:rPr>
        <w:t>[34]; [32].</w:t>
      </w:r>
    </w:p>
    <w:p w14:paraId="56099E5D" w14:textId="77777777" w:rsidR="00812A17" w:rsidRDefault="00812A17" w:rsidP="000B4951">
      <w:pPr>
        <w:spacing w:after="0" w:line="240" w:lineRule="auto"/>
        <w:ind w:firstLine="180"/>
        <w:rPr>
          <w:rFonts w:ascii="Times New Roman" w:hAnsi="Times New Roman" w:cs="Times New Roman"/>
        </w:rPr>
      </w:pPr>
    </w:p>
    <w:p w14:paraId="78C04996" w14:textId="664E68B5" w:rsidR="00812A17" w:rsidRDefault="00812A17" w:rsidP="00812A17">
      <w:pPr>
        <w:spacing w:after="0"/>
        <w:ind w:firstLine="0"/>
        <w:jc w:val="center"/>
        <w:rPr>
          <w:rStyle w:val="fontstyle01"/>
          <w:rFonts w:ascii="Times New Roman" w:hAnsi="Times New Roman" w:cs="Times New Roman"/>
          <w:color w:val="auto"/>
          <w:sz w:val="20"/>
          <w:szCs w:val="20"/>
        </w:rPr>
      </w:pPr>
      <w:r w:rsidRPr="00812A17">
        <w:rPr>
          <w:rStyle w:val="fontstyle01"/>
          <w:rFonts w:ascii="Times New Roman" w:hAnsi="Times New Roman" w:cs="Times New Roman"/>
          <w:b/>
          <w:color w:val="auto"/>
          <w:sz w:val="20"/>
          <w:szCs w:val="20"/>
        </w:rPr>
        <w:t>Table 4.</w:t>
      </w:r>
      <w:r w:rsidRPr="00483722">
        <w:rPr>
          <w:rStyle w:val="fontstyle01"/>
          <w:rFonts w:ascii="Times New Roman" w:hAnsi="Times New Roman" w:cs="Times New Roman"/>
          <w:color w:val="auto"/>
          <w:sz w:val="20"/>
          <w:szCs w:val="20"/>
        </w:rPr>
        <w:t xml:space="preserve"> Direct Relationship</w:t>
      </w:r>
    </w:p>
    <w:tbl>
      <w:tblPr>
        <w:tblW w:w="4351" w:type="dxa"/>
        <w:tblLook w:val="04A0" w:firstRow="1" w:lastRow="0" w:firstColumn="1" w:lastColumn="0" w:noHBand="0" w:noVBand="1"/>
      </w:tblPr>
      <w:tblGrid>
        <w:gridCol w:w="740"/>
        <w:gridCol w:w="591"/>
        <w:gridCol w:w="551"/>
        <w:gridCol w:w="812"/>
        <w:gridCol w:w="1035"/>
        <w:gridCol w:w="646"/>
      </w:tblGrid>
      <w:tr w:rsidR="00812A17" w:rsidRPr="00483722" w14:paraId="0DB40F0A" w14:textId="77777777" w:rsidTr="00812A17">
        <w:trPr>
          <w:trHeight w:val="245"/>
        </w:trPr>
        <w:tc>
          <w:tcPr>
            <w:tcW w:w="9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2D60FD"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720" w:type="dxa"/>
            <w:tcBorders>
              <w:top w:val="single" w:sz="4" w:space="0" w:color="auto"/>
              <w:left w:val="nil"/>
              <w:bottom w:val="single" w:sz="4" w:space="0" w:color="auto"/>
              <w:right w:val="single" w:sz="4" w:space="0" w:color="auto"/>
            </w:tcBorders>
            <w:shd w:val="clear" w:color="000000" w:fill="C0C0C0"/>
            <w:noWrap/>
            <w:vAlign w:val="center"/>
            <w:hideMark/>
          </w:tcPr>
          <w:p w14:paraId="08EE7F7D"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xml:space="preserve"> (O)</w:t>
            </w:r>
          </w:p>
        </w:tc>
        <w:tc>
          <w:tcPr>
            <w:tcW w:w="666" w:type="dxa"/>
            <w:tcBorders>
              <w:top w:val="single" w:sz="4" w:space="0" w:color="auto"/>
              <w:left w:val="nil"/>
              <w:bottom w:val="single" w:sz="4" w:space="0" w:color="auto"/>
              <w:right w:val="single" w:sz="4" w:space="0" w:color="auto"/>
            </w:tcBorders>
            <w:shd w:val="clear" w:color="000000" w:fill="C0C0C0"/>
            <w:noWrap/>
            <w:vAlign w:val="center"/>
            <w:hideMark/>
          </w:tcPr>
          <w:p w14:paraId="409D8D04"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xml:space="preserve"> (M)</w:t>
            </w:r>
          </w:p>
        </w:tc>
        <w:tc>
          <w:tcPr>
            <w:tcW w:w="1017" w:type="dxa"/>
            <w:tcBorders>
              <w:top w:val="single" w:sz="4" w:space="0" w:color="auto"/>
              <w:left w:val="nil"/>
              <w:bottom w:val="single" w:sz="4" w:space="0" w:color="auto"/>
              <w:right w:val="single" w:sz="4" w:space="0" w:color="auto"/>
            </w:tcBorders>
            <w:shd w:val="clear" w:color="000000" w:fill="C0C0C0"/>
            <w:noWrap/>
            <w:vAlign w:val="center"/>
            <w:hideMark/>
          </w:tcPr>
          <w:p w14:paraId="7737AB8A"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xml:space="preserve"> (STDEV)</w:t>
            </w:r>
          </w:p>
        </w:tc>
        <w:tc>
          <w:tcPr>
            <w:tcW w:w="236" w:type="dxa"/>
            <w:tcBorders>
              <w:top w:val="single" w:sz="4" w:space="0" w:color="auto"/>
              <w:left w:val="nil"/>
              <w:bottom w:val="single" w:sz="4" w:space="0" w:color="auto"/>
              <w:right w:val="single" w:sz="4" w:space="0" w:color="auto"/>
            </w:tcBorders>
            <w:shd w:val="clear" w:color="000000" w:fill="C0C0C0"/>
            <w:noWrap/>
            <w:vAlign w:val="center"/>
            <w:hideMark/>
          </w:tcPr>
          <w:p w14:paraId="2DBCCC36"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xml:space="preserve"> (|O/STDEV|)</w:t>
            </w:r>
          </w:p>
        </w:tc>
        <w:tc>
          <w:tcPr>
            <w:tcW w:w="794" w:type="dxa"/>
            <w:tcBorders>
              <w:top w:val="single" w:sz="4" w:space="0" w:color="auto"/>
              <w:left w:val="nil"/>
              <w:bottom w:val="single" w:sz="4" w:space="0" w:color="auto"/>
              <w:right w:val="single" w:sz="4" w:space="0" w:color="auto"/>
            </w:tcBorders>
            <w:shd w:val="clear" w:color="000000" w:fill="C0C0C0"/>
            <w:noWrap/>
            <w:vAlign w:val="center"/>
            <w:hideMark/>
          </w:tcPr>
          <w:p w14:paraId="3EF30FDB"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P Values</w:t>
            </w:r>
          </w:p>
        </w:tc>
      </w:tr>
      <w:tr w:rsidR="00812A17" w:rsidRPr="00483722" w14:paraId="7FD6FCBC" w14:textId="77777777" w:rsidTr="00812A17">
        <w:trPr>
          <w:trHeight w:val="245"/>
        </w:trPr>
        <w:tc>
          <w:tcPr>
            <w:tcW w:w="918" w:type="dxa"/>
            <w:tcBorders>
              <w:top w:val="nil"/>
              <w:left w:val="single" w:sz="4" w:space="0" w:color="auto"/>
              <w:bottom w:val="single" w:sz="4" w:space="0" w:color="auto"/>
              <w:right w:val="single" w:sz="4" w:space="0" w:color="auto"/>
            </w:tcBorders>
            <w:shd w:val="clear" w:color="000000" w:fill="C0C0C0"/>
            <w:noWrap/>
            <w:vAlign w:val="center"/>
            <w:hideMark/>
          </w:tcPr>
          <w:p w14:paraId="4FB1BB3D"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GC -&gt; CS</w:t>
            </w:r>
          </w:p>
        </w:tc>
        <w:tc>
          <w:tcPr>
            <w:tcW w:w="720" w:type="dxa"/>
            <w:tcBorders>
              <w:top w:val="nil"/>
              <w:left w:val="nil"/>
              <w:bottom w:val="single" w:sz="4" w:space="0" w:color="auto"/>
              <w:right w:val="single" w:sz="4" w:space="0" w:color="auto"/>
            </w:tcBorders>
            <w:shd w:val="clear" w:color="auto" w:fill="auto"/>
            <w:noWrap/>
            <w:vAlign w:val="center"/>
            <w:hideMark/>
          </w:tcPr>
          <w:p w14:paraId="7068ED5F"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0.189</w:t>
            </w:r>
          </w:p>
        </w:tc>
        <w:tc>
          <w:tcPr>
            <w:tcW w:w="666" w:type="dxa"/>
            <w:tcBorders>
              <w:top w:val="nil"/>
              <w:left w:val="nil"/>
              <w:bottom w:val="single" w:sz="4" w:space="0" w:color="auto"/>
              <w:right w:val="single" w:sz="4" w:space="0" w:color="auto"/>
            </w:tcBorders>
            <w:shd w:val="clear" w:color="auto" w:fill="auto"/>
            <w:noWrap/>
            <w:vAlign w:val="center"/>
            <w:hideMark/>
          </w:tcPr>
          <w:p w14:paraId="04674A07"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0.195</w:t>
            </w:r>
          </w:p>
        </w:tc>
        <w:tc>
          <w:tcPr>
            <w:tcW w:w="1017" w:type="dxa"/>
            <w:tcBorders>
              <w:top w:val="nil"/>
              <w:left w:val="nil"/>
              <w:bottom w:val="single" w:sz="4" w:space="0" w:color="auto"/>
              <w:right w:val="single" w:sz="4" w:space="0" w:color="auto"/>
            </w:tcBorders>
            <w:shd w:val="clear" w:color="auto" w:fill="auto"/>
            <w:noWrap/>
            <w:vAlign w:val="center"/>
            <w:hideMark/>
          </w:tcPr>
          <w:p w14:paraId="098FB368"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0.071</w:t>
            </w:r>
          </w:p>
        </w:tc>
        <w:tc>
          <w:tcPr>
            <w:tcW w:w="236" w:type="dxa"/>
            <w:tcBorders>
              <w:top w:val="nil"/>
              <w:left w:val="nil"/>
              <w:bottom w:val="single" w:sz="4" w:space="0" w:color="auto"/>
              <w:right w:val="single" w:sz="4" w:space="0" w:color="auto"/>
            </w:tcBorders>
            <w:shd w:val="clear" w:color="auto" w:fill="auto"/>
            <w:noWrap/>
            <w:vAlign w:val="center"/>
            <w:hideMark/>
          </w:tcPr>
          <w:p w14:paraId="68E24D7C"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2.648</w:t>
            </w:r>
          </w:p>
        </w:tc>
        <w:tc>
          <w:tcPr>
            <w:tcW w:w="794" w:type="dxa"/>
            <w:tcBorders>
              <w:top w:val="nil"/>
              <w:left w:val="nil"/>
              <w:bottom w:val="single" w:sz="4" w:space="0" w:color="auto"/>
              <w:right w:val="single" w:sz="4" w:space="0" w:color="auto"/>
            </w:tcBorders>
            <w:shd w:val="clear" w:color="auto" w:fill="auto"/>
            <w:noWrap/>
            <w:vAlign w:val="center"/>
            <w:hideMark/>
          </w:tcPr>
          <w:p w14:paraId="4CC36A6F"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0.004</w:t>
            </w:r>
          </w:p>
        </w:tc>
      </w:tr>
      <w:tr w:rsidR="00812A17" w:rsidRPr="00483722" w14:paraId="3E51B9E3" w14:textId="77777777" w:rsidTr="00812A17">
        <w:trPr>
          <w:trHeight w:val="245"/>
        </w:trPr>
        <w:tc>
          <w:tcPr>
            <w:tcW w:w="918" w:type="dxa"/>
            <w:tcBorders>
              <w:top w:val="nil"/>
              <w:left w:val="single" w:sz="4" w:space="0" w:color="auto"/>
              <w:bottom w:val="single" w:sz="4" w:space="0" w:color="auto"/>
              <w:right w:val="single" w:sz="4" w:space="0" w:color="auto"/>
            </w:tcBorders>
            <w:shd w:val="clear" w:color="000000" w:fill="C0C0C0"/>
            <w:noWrap/>
            <w:vAlign w:val="center"/>
            <w:hideMark/>
          </w:tcPr>
          <w:p w14:paraId="75AAC562"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GC -&gt; GSCM</w:t>
            </w:r>
          </w:p>
        </w:tc>
        <w:tc>
          <w:tcPr>
            <w:tcW w:w="720" w:type="dxa"/>
            <w:tcBorders>
              <w:top w:val="nil"/>
              <w:left w:val="nil"/>
              <w:bottom w:val="single" w:sz="4" w:space="0" w:color="auto"/>
              <w:right w:val="single" w:sz="4" w:space="0" w:color="auto"/>
            </w:tcBorders>
            <w:shd w:val="clear" w:color="000000" w:fill="CCFFCC"/>
            <w:noWrap/>
            <w:vAlign w:val="center"/>
            <w:hideMark/>
          </w:tcPr>
          <w:p w14:paraId="33634201"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0.277</w:t>
            </w:r>
          </w:p>
        </w:tc>
        <w:tc>
          <w:tcPr>
            <w:tcW w:w="666" w:type="dxa"/>
            <w:tcBorders>
              <w:top w:val="nil"/>
              <w:left w:val="nil"/>
              <w:bottom w:val="single" w:sz="4" w:space="0" w:color="auto"/>
              <w:right w:val="single" w:sz="4" w:space="0" w:color="auto"/>
            </w:tcBorders>
            <w:shd w:val="clear" w:color="000000" w:fill="CCFFCC"/>
            <w:noWrap/>
            <w:vAlign w:val="center"/>
            <w:hideMark/>
          </w:tcPr>
          <w:p w14:paraId="01E7EE85"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0.284</w:t>
            </w:r>
          </w:p>
        </w:tc>
        <w:tc>
          <w:tcPr>
            <w:tcW w:w="1017" w:type="dxa"/>
            <w:tcBorders>
              <w:top w:val="nil"/>
              <w:left w:val="nil"/>
              <w:bottom w:val="single" w:sz="4" w:space="0" w:color="auto"/>
              <w:right w:val="single" w:sz="4" w:space="0" w:color="auto"/>
            </w:tcBorders>
            <w:shd w:val="clear" w:color="000000" w:fill="CCFFCC"/>
            <w:noWrap/>
            <w:vAlign w:val="center"/>
            <w:hideMark/>
          </w:tcPr>
          <w:p w14:paraId="39B602BD"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0.098</w:t>
            </w:r>
          </w:p>
        </w:tc>
        <w:tc>
          <w:tcPr>
            <w:tcW w:w="236" w:type="dxa"/>
            <w:tcBorders>
              <w:top w:val="nil"/>
              <w:left w:val="nil"/>
              <w:bottom w:val="single" w:sz="4" w:space="0" w:color="auto"/>
              <w:right w:val="single" w:sz="4" w:space="0" w:color="auto"/>
            </w:tcBorders>
            <w:shd w:val="clear" w:color="000000" w:fill="CCFFCC"/>
            <w:noWrap/>
            <w:vAlign w:val="center"/>
            <w:hideMark/>
          </w:tcPr>
          <w:p w14:paraId="1693DCC4"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2.828</w:t>
            </w:r>
          </w:p>
        </w:tc>
        <w:tc>
          <w:tcPr>
            <w:tcW w:w="794" w:type="dxa"/>
            <w:tcBorders>
              <w:top w:val="nil"/>
              <w:left w:val="nil"/>
              <w:bottom w:val="single" w:sz="4" w:space="0" w:color="auto"/>
              <w:right w:val="single" w:sz="4" w:space="0" w:color="auto"/>
            </w:tcBorders>
            <w:shd w:val="clear" w:color="000000" w:fill="CCFFCC"/>
            <w:noWrap/>
            <w:vAlign w:val="center"/>
            <w:hideMark/>
          </w:tcPr>
          <w:p w14:paraId="4188F5FD"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0.002</w:t>
            </w:r>
          </w:p>
        </w:tc>
      </w:tr>
      <w:tr w:rsidR="00812A17" w:rsidRPr="00483722" w14:paraId="4E7B9F4E" w14:textId="77777777" w:rsidTr="00812A17">
        <w:trPr>
          <w:trHeight w:val="245"/>
        </w:trPr>
        <w:tc>
          <w:tcPr>
            <w:tcW w:w="918" w:type="dxa"/>
            <w:tcBorders>
              <w:top w:val="nil"/>
              <w:left w:val="single" w:sz="4" w:space="0" w:color="auto"/>
              <w:bottom w:val="single" w:sz="4" w:space="0" w:color="auto"/>
              <w:right w:val="single" w:sz="4" w:space="0" w:color="auto"/>
            </w:tcBorders>
            <w:shd w:val="clear" w:color="000000" w:fill="C0C0C0"/>
            <w:noWrap/>
            <w:vAlign w:val="center"/>
            <w:hideMark/>
          </w:tcPr>
          <w:p w14:paraId="6054FE2C"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GP -&gt; CS</w:t>
            </w:r>
          </w:p>
        </w:tc>
        <w:tc>
          <w:tcPr>
            <w:tcW w:w="720" w:type="dxa"/>
            <w:tcBorders>
              <w:top w:val="nil"/>
              <w:left w:val="nil"/>
              <w:bottom w:val="single" w:sz="4" w:space="0" w:color="auto"/>
              <w:right w:val="single" w:sz="4" w:space="0" w:color="auto"/>
            </w:tcBorders>
            <w:shd w:val="clear" w:color="auto" w:fill="auto"/>
            <w:noWrap/>
            <w:vAlign w:val="center"/>
            <w:hideMark/>
          </w:tcPr>
          <w:p w14:paraId="37A7CD7A"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0.548</w:t>
            </w:r>
          </w:p>
        </w:tc>
        <w:tc>
          <w:tcPr>
            <w:tcW w:w="666" w:type="dxa"/>
            <w:tcBorders>
              <w:top w:val="nil"/>
              <w:left w:val="nil"/>
              <w:bottom w:val="single" w:sz="4" w:space="0" w:color="auto"/>
              <w:right w:val="single" w:sz="4" w:space="0" w:color="auto"/>
            </w:tcBorders>
            <w:shd w:val="clear" w:color="auto" w:fill="auto"/>
            <w:noWrap/>
            <w:vAlign w:val="center"/>
            <w:hideMark/>
          </w:tcPr>
          <w:p w14:paraId="3B82A5F3"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0.544</w:t>
            </w:r>
          </w:p>
        </w:tc>
        <w:tc>
          <w:tcPr>
            <w:tcW w:w="1017" w:type="dxa"/>
            <w:tcBorders>
              <w:top w:val="nil"/>
              <w:left w:val="nil"/>
              <w:bottom w:val="single" w:sz="4" w:space="0" w:color="auto"/>
              <w:right w:val="single" w:sz="4" w:space="0" w:color="auto"/>
            </w:tcBorders>
            <w:shd w:val="clear" w:color="auto" w:fill="auto"/>
            <w:noWrap/>
            <w:vAlign w:val="center"/>
            <w:hideMark/>
          </w:tcPr>
          <w:p w14:paraId="1E2532F2"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0.053</w:t>
            </w:r>
          </w:p>
        </w:tc>
        <w:tc>
          <w:tcPr>
            <w:tcW w:w="236" w:type="dxa"/>
            <w:tcBorders>
              <w:top w:val="nil"/>
              <w:left w:val="nil"/>
              <w:bottom w:val="single" w:sz="4" w:space="0" w:color="auto"/>
              <w:right w:val="single" w:sz="4" w:space="0" w:color="auto"/>
            </w:tcBorders>
            <w:shd w:val="clear" w:color="auto" w:fill="auto"/>
            <w:noWrap/>
            <w:vAlign w:val="center"/>
            <w:hideMark/>
          </w:tcPr>
          <w:p w14:paraId="14203553"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10.251</w:t>
            </w:r>
          </w:p>
        </w:tc>
        <w:tc>
          <w:tcPr>
            <w:tcW w:w="794" w:type="dxa"/>
            <w:tcBorders>
              <w:top w:val="nil"/>
              <w:left w:val="nil"/>
              <w:bottom w:val="single" w:sz="4" w:space="0" w:color="auto"/>
              <w:right w:val="single" w:sz="4" w:space="0" w:color="auto"/>
            </w:tcBorders>
            <w:shd w:val="clear" w:color="auto" w:fill="auto"/>
            <w:noWrap/>
            <w:vAlign w:val="center"/>
            <w:hideMark/>
          </w:tcPr>
          <w:p w14:paraId="32AA689A"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0.000</w:t>
            </w:r>
          </w:p>
        </w:tc>
      </w:tr>
      <w:tr w:rsidR="00812A17" w:rsidRPr="00483722" w14:paraId="1CF15056" w14:textId="77777777" w:rsidTr="00812A17">
        <w:trPr>
          <w:trHeight w:val="245"/>
        </w:trPr>
        <w:tc>
          <w:tcPr>
            <w:tcW w:w="918" w:type="dxa"/>
            <w:tcBorders>
              <w:top w:val="nil"/>
              <w:left w:val="single" w:sz="4" w:space="0" w:color="auto"/>
              <w:bottom w:val="single" w:sz="4" w:space="0" w:color="auto"/>
              <w:right w:val="single" w:sz="4" w:space="0" w:color="auto"/>
            </w:tcBorders>
            <w:shd w:val="clear" w:color="000000" w:fill="C0C0C0"/>
            <w:noWrap/>
            <w:vAlign w:val="center"/>
            <w:hideMark/>
          </w:tcPr>
          <w:p w14:paraId="779B587C"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GP -&gt; GSCM</w:t>
            </w:r>
          </w:p>
        </w:tc>
        <w:tc>
          <w:tcPr>
            <w:tcW w:w="720" w:type="dxa"/>
            <w:tcBorders>
              <w:top w:val="nil"/>
              <w:left w:val="nil"/>
              <w:bottom w:val="single" w:sz="4" w:space="0" w:color="auto"/>
              <w:right w:val="single" w:sz="4" w:space="0" w:color="auto"/>
            </w:tcBorders>
            <w:shd w:val="clear" w:color="000000" w:fill="CCFFCC"/>
            <w:noWrap/>
            <w:vAlign w:val="center"/>
            <w:hideMark/>
          </w:tcPr>
          <w:p w14:paraId="1D9E957E"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0.805</w:t>
            </w:r>
          </w:p>
        </w:tc>
        <w:tc>
          <w:tcPr>
            <w:tcW w:w="666" w:type="dxa"/>
            <w:tcBorders>
              <w:top w:val="nil"/>
              <w:left w:val="nil"/>
              <w:bottom w:val="single" w:sz="4" w:space="0" w:color="auto"/>
              <w:right w:val="single" w:sz="4" w:space="0" w:color="auto"/>
            </w:tcBorders>
            <w:shd w:val="clear" w:color="000000" w:fill="CCFFCC"/>
            <w:noWrap/>
            <w:vAlign w:val="center"/>
            <w:hideMark/>
          </w:tcPr>
          <w:p w14:paraId="67D9D3C5"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0.796</w:t>
            </w:r>
          </w:p>
        </w:tc>
        <w:tc>
          <w:tcPr>
            <w:tcW w:w="1017" w:type="dxa"/>
            <w:tcBorders>
              <w:top w:val="nil"/>
              <w:left w:val="nil"/>
              <w:bottom w:val="single" w:sz="4" w:space="0" w:color="auto"/>
              <w:right w:val="single" w:sz="4" w:space="0" w:color="auto"/>
            </w:tcBorders>
            <w:shd w:val="clear" w:color="000000" w:fill="CCFFCC"/>
            <w:noWrap/>
            <w:vAlign w:val="center"/>
            <w:hideMark/>
          </w:tcPr>
          <w:p w14:paraId="2A9E13F8"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0.054</w:t>
            </w:r>
          </w:p>
        </w:tc>
        <w:tc>
          <w:tcPr>
            <w:tcW w:w="236" w:type="dxa"/>
            <w:tcBorders>
              <w:top w:val="nil"/>
              <w:left w:val="nil"/>
              <w:bottom w:val="single" w:sz="4" w:space="0" w:color="auto"/>
              <w:right w:val="single" w:sz="4" w:space="0" w:color="auto"/>
            </w:tcBorders>
            <w:shd w:val="clear" w:color="000000" w:fill="CCFFCC"/>
            <w:noWrap/>
            <w:vAlign w:val="center"/>
            <w:hideMark/>
          </w:tcPr>
          <w:p w14:paraId="0D70DE0C"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14.888</w:t>
            </w:r>
          </w:p>
        </w:tc>
        <w:tc>
          <w:tcPr>
            <w:tcW w:w="794" w:type="dxa"/>
            <w:tcBorders>
              <w:top w:val="nil"/>
              <w:left w:val="nil"/>
              <w:bottom w:val="single" w:sz="4" w:space="0" w:color="auto"/>
              <w:right w:val="single" w:sz="4" w:space="0" w:color="auto"/>
            </w:tcBorders>
            <w:shd w:val="clear" w:color="000000" w:fill="CCFFCC"/>
            <w:noWrap/>
            <w:vAlign w:val="center"/>
            <w:hideMark/>
          </w:tcPr>
          <w:p w14:paraId="3E033ABE"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0.000</w:t>
            </w:r>
          </w:p>
        </w:tc>
      </w:tr>
      <w:tr w:rsidR="00812A17" w:rsidRPr="00483722" w14:paraId="3B3768F9" w14:textId="77777777" w:rsidTr="00812A17">
        <w:trPr>
          <w:trHeight w:val="245"/>
        </w:trPr>
        <w:tc>
          <w:tcPr>
            <w:tcW w:w="918" w:type="dxa"/>
            <w:tcBorders>
              <w:top w:val="nil"/>
              <w:left w:val="single" w:sz="4" w:space="0" w:color="auto"/>
              <w:bottom w:val="single" w:sz="4" w:space="0" w:color="auto"/>
              <w:right w:val="single" w:sz="4" w:space="0" w:color="auto"/>
            </w:tcBorders>
            <w:shd w:val="clear" w:color="000000" w:fill="C0C0C0"/>
            <w:noWrap/>
            <w:vAlign w:val="center"/>
            <w:hideMark/>
          </w:tcPr>
          <w:p w14:paraId="70A3A764"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GSCM -&gt; CS</w:t>
            </w:r>
          </w:p>
        </w:tc>
        <w:tc>
          <w:tcPr>
            <w:tcW w:w="720" w:type="dxa"/>
            <w:tcBorders>
              <w:top w:val="nil"/>
              <w:left w:val="nil"/>
              <w:bottom w:val="single" w:sz="4" w:space="0" w:color="auto"/>
              <w:right w:val="single" w:sz="4" w:space="0" w:color="auto"/>
            </w:tcBorders>
            <w:shd w:val="clear" w:color="auto" w:fill="auto"/>
            <w:noWrap/>
            <w:vAlign w:val="center"/>
            <w:hideMark/>
          </w:tcPr>
          <w:p w14:paraId="5159915A"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0.681</w:t>
            </w:r>
          </w:p>
        </w:tc>
        <w:tc>
          <w:tcPr>
            <w:tcW w:w="666" w:type="dxa"/>
            <w:tcBorders>
              <w:top w:val="nil"/>
              <w:left w:val="nil"/>
              <w:bottom w:val="single" w:sz="4" w:space="0" w:color="auto"/>
              <w:right w:val="single" w:sz="4" w:space="0" w:color="auto"/>
            </w:tcBorders>
            <w:shd w:val="clear" w:color="auto" w:fill="auto"/>
            <w:noWrap/>
            <w:vAlign w:val="center"/>
            <w:hideMark/>
          </w:tcPr>
          <w:p w14:paraId="742A046E"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0.684</w:t>
            </w:r>
          </w:p>
        </w:tc>
        <w:tc>
          <w:tcPr>
            <w:tcW w:w="1017" w:type="dxa"/>
            <w:tcBorders>
              <w:top w:val="nil"/>
              <w:left w:val="nil"/>
              <w:bottom w:val="single" w:sz="4" w:space="0" w:color="auto"/>
              <w:right w:val="single" w:sz="4" w:space="0" w:color="auto"/>
            </w:tcBorders>
            <w:shd w:val="clear" w:color="auto" w:fill="auto"/>
            <w:noWrap/>
            <w:vAlign w:val="center"/>
            <w:hideMark/>
          </w:tcPr>
          <w:p w14:paraId="0AF8EEE5"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0.058</w:t>
            </w:r>
          </w:p>
        </w:tc>
        <w:tc>
          <w:tcPr>
            <w:tcW w:w="236" w:type="dxa"/>
            <w:tcBorders>
              <w:top w:val="nil"/>
              <w:left w:val="nil"/>
              <w:bottom w:val="single" w:sz="4" w:space="0" w:color="auto"/>
              <w:right w:val="single" w:sz="4" w:space="0" w:color="auto"/>
            </w:tcBorders>
            <w:shd w:val="clear" w:color="auto" w:fill="auto"/>
            <w:noWrap/>
            <w:vAlign w:val="center"/>
            <w:hideMark/>
          </w:tcPr>
          <w:p w14:paraId="0AF16F22"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11.741</w:t>
            </w:r>
          </w:p>
        </w:tc>
        <w:tc>
          <w:tcPr>
            <w:tcW w:w="794" w:type="dxa"/>
            <w:tcBorders>
              <w:top w:val="nil"/>
              <w:left w:val="nil"/>
              <w:bottom w:val="single" w:sz="4" w:space="0" w:color="auto"/>
              <w:right w:val="single" w:sz="4" w:space="0" w:color="auto"/>
            </w:tcBorders>
            <w:shd w:val="clear" w:color="auto" w:fill="auto"/>
            <w:noWrap/>
            <w:vAlign w:val="center"/>
            <w:hideMark/>
          </w:tcPr>
          <w:p w14:paraId="6B4117B5"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0.000</w:t>
            </w:r>
          </w:p>
        </w:tc>
      </w:tr>
      <w:tr w:rsidR="00812A17" w:rsidRPr="00483722" w14:paraId="2D559D88" w14:textId="77777777" w:rsidTr="00812A17">
        <w:trPr>
          <w:trHeight w:val="245"/>
        </w:trPr>
        <w:tc>
          <w:tcPr>
            <w:tcW w:w="918" w:type="dxa"/>
            <w:tcBorders>
              <w:top w:val="nil"/>
              <w:left w:val="single" w:sz="4" w:space="0" w:color="auto"/>
              <w:bottom w:val="single" w:sz="4" w:space="0" w:color="auto"/>
              <w:right w:val="single" w:sz="4" w:space="0" w:color="auto"/>
            </w:tcBorders>
            <w:shd w:val="clear" w:color="000000" w:fill="C0C0C0"/>
            <w:noWrap/>
            <w:vAlign w:val="center"/>
            <w:hideMark/>
          </w:tcPr>
          <w:p w14:paraId="57C2F9CA"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 -&gt; CS</w:t>
            </w:r>
          </w:p>
        </w:tc>
        <w:tc>
          <w:tcPr>
            <w:tcW w:w="720" w:type="dxa"/>
            <w:tcBorders>
              <w:top w:val="nil"/>
              <w:left w:val="nil"/>
              <w:bottom w:val="single" w:sz="4" w:space="0" w:color="auto"/>
              <w:right w:val="single" w:sz="4" w:space="0" w:color="auto"/>
            </w:tcBorders>
            <w:shd w:val="clear" w:color="000000" w:fill="CCFFCC"/>
            <w:noWrap/>
            <w:vAlign w:val="center"/>
            <w:hideMark/>
          </w:tcPr>
          <w:p w14:paraId="6DF59259"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-0.072</w:t>
            </w:r>
          </w:p>
        </w:tc>
        <w:tc>
          <w:tcPr>
            <w:tcW w:w="666" w:type="dxa"/>
            <w:tcBorders>
              <w:top w:val="nil"/>
              <w:left w:val="nil"/>
              <w:bottom w:val="single" w:sz="4" w:space="0" w:color="auto"/>
              <w:right w:val="single" w:sz="4" w:space="0" w:color="auto"/>
            </w:tcBorders>
            <w:shd w:val="clear" w:color="000000" w:fill="CCFFCC"/>
            <w:noWrap/>
            <w:vAlign w:val="center"/>
            <w:hideMark/>
          </w:tcPr>
          <w:p w14:paraId="00FC439E"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-0.071</w:t>
            </w:r>
          </w:p>
        </w:tc>
        <w:tc>
          <w:tcPr>
            <w:tcW w:w="1017" w:type="dxa"/>
            <w:tcBorders>
              <w:top w:val="nil"/>
              <w:left w:val="nil"/>
              <w:bottom w:val="single" w:sz="4" w:space="0" w:color="auto"/>
              <w:right w:val="single" w:sz="4" w:space="0" w:color="auto"/>
            </w:tcBorders>
            <w:shd w:val="clear" w:color="000000" w:fill="CCFFCC"/>
            <w:noWrap/>
            <w:vAlign w:val="center"/>
            <w:hideMark/>
          </w:tcPr>
          <w:p w14:paraId="68BAAB6F"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0.062</w:t>
            </w:r>
          </w:p>
        </w:tc>
        <w:tc>
          <w:tcPr>
            <w:tcW w:w="236" w:type="dxa"/>
            <w:tcBorders>
              <w:top w:val="nil"/>
              <w:left w:val="nil"/>
              <w:bottom w:val="single" w:sz="4" w:space="0" w:color="auto"/>
              <w:right w:val="single" w:sz="4" w:space="0" w:color="auto"/>
            </w:tcBorders>
            <w:shd w:val="clear" w:color="000000" w:fill="CCFFCC"/>
            <w:noWrap/>
            <w:vAlign w:val="center"/>
            <w:hideMark/>
          </w:tcPr>
          <w:p w14:paraId="5C4FB384"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1.173</w:t>
            </w:r>
          </w:p>
        </w:tc>
        <w:tc>
          <w:tcPr>
            <w:tcW w:w="794" w:type="dxa"/>
            <w:tcBorders>
              <w:top w:val="nil"/>
              <w:left w:val="nil"/>
              <w:bottom w:val="single" w:sz="4" w:space="0" w:color="auto"/>
              <w:right w:val="single" w:sz="4" w:space="0" w:color="auto"/>
            </w:tcBorders>
            <w:shd w:val="clear" w:color="000000" w:fill="CCFFCC"/>
            <w:noWrap/>
            <w:vAlign w:val="center"/>
            <w:hideMark/>
          </w:tcPr>
          <w:p w14:paraId="78A6AD5C"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0.120</w:t>
            </w:r>
          </w:p>
        </w:tc>
      </w:tr>
      <w:tr w:rsidR="00812A17" w:rsidRPr="00483722" w14:paraId="7A1395C8" w14:textId="77777777" w:rsidTr="00812A17">
        <w:trPr>
          <w:trHeight w:val="245"/>
        </w:trPr>
        <w:tc>
          <w:tcPr>
            <w:tcW w:w="918" w:type="dxa"/>
            <w:tcBorders>
              <w:top w:val="nil"/>
              <w:left w:val="single" w:sz="4" w:space="0" w:color="auto"/>
              <w:bottom w:val="single" w:sz="4" w:space="0" w:color="auto"/>
              <w:right w:val="single" w:sz="4" w:space="0" w:color="auto"/>
            </w:tcBorders>
            <w:shd w:val="clear" w:color="000000" w:fill="C0C0C0"/>
            <w:noWrap/>
            <w:vAlign w:val="center"/>
            <w:hideMark/>
          </w:tcPr>
          <w:p w14:paraId="48892EAA"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 -&gt; GSCM</w:t>
            </w:r>
          </w:p>
        </w:tc>
        <w:tc>
          <w:tcPr>
            <w:tcW w:w="720" w:type="dxa"/>
            <w:tcBorders>
              <w:top w:val="nil"/>
              <w:left w:val="nil"/>
              <w:bottom w:val="single" w:sz="4" w:space="0" w:color="auto"/>
              <w:right w:val="single" w:sz="4" w:space="0" w:color="auto"/>
            </w:tcBorders>
            <w:shd w:val="clear" w:color="auto" w:fill="auto"/>
            <w:noWrap/>
            <w:vAlign w:val="center"/>
            <w:hideMark/>
          </w:tcPr>
          <w:p w14:paraId="51D01BCE"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-0.106</w:t>
            </w:r>
          </w:p>
        </w:tc>
        <w:tc>
          <w:tcPr>
            <w:tcW w:w="666" w:type="dxa"/>
            <w:tcBorders>
              <w:top w:val="nil"/>
              <w:left w:val="nil"/>
              <w:bottom w:val="single" w:sz="4" w:space="0" w:color="auto"/>
              <w:right w:val="single" w:sz="4" w:space="0" w:color="auto"/>
            </w:tcBorders>
            <w:shd w:val="clear" w:color="auto" w:fill="auto"/>
            <w:noWrap/>
            <w:vAlign w:val="center"/>
            <w:hideMark/>
          </w:tcPr>
          <w:p w14:paraId="37C784D4"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-0.103</w:t>
            </w:r>
          </w:p>
        </w:tc>
        <w:tc>
          <w:tcPr>
            <w:tcW w:w="1017" w:type="dxa"/>
            <w:tcBorders>
              <w:top w:val="nil"/>
              <w:left w:val="nil"/>
              <w:bottom w:val="single" w:sz="4" w:space="0" w:color="auto"/>
              <w:right w:val="single" w:sz="4" w:space="0" w:color="auto"/>
            </w:tcBorders>
            <w:shd w:val="clear" w:color="auto" w:fill="auto"/>
            <w:noWrap/>
            <w:vAlign w:val="center"/>
            <w:hideMark/>
          </w:tcPr>
          <w:p w14:paraId="7C3F8E6E"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0.089</w:t>
            </w:r>
          </w:p>
        </w:tc>
        <w:tc>
          <w:tcPr>
            <w:tcW w:w="236" w:type="dxa"/>
            <w:tcBorders>
              <w:top w:val="nil"/>
              <w:left w:val="nil"/>
              <w:bottom w:val="single" w:sz="4" w:space="0" w:color="auto"/>
              <w:right w:val="single" w:sz="4" w:space="0" w:color="auto"/>
            </w:tcBorders>
            <w:shd w:val="clear" w:color="auto" w:fill="auto"/>
            <w:noWrap/>
            <w:vAlign w:val="center"/>
            <w:hideMark/>
          </w:tcPr>
          <w:p w14:paraId="2D4814DD" w14:textId="77777777" w:rsidR="00812A17" w:rsidRPr="00483722" w:rsidRDefault="00812A17" w:rsidP="00812A17">
            <w:pPr>
              <w:spacing w:after="0"/>
              <w:ind w:firstLine="0"/>
              <w:rPr>
                <w:rFonts w:ascii="Times New Roman" w:eastAsia="Times New Roman" w:hAnsi="Times New Roman" w:cs="Times New Roman"/>
              </w:rPr>
            </w:pPr>
            <w:r w:rsidRPr="00483722">
              <w:rPr>
                <w:rFonts w:ascii="Times New Roman" w:eastAsia="Times New Roman" w:hAnsi="Times New Roman" w:cs="Times New Roman"/>
              </w:rPr>
              <w:t>1.191</w:t>
            </w:r>
          </w:p>
        </w:tc>
        <w:tc>
          <w:tcPr>
            <w:tcW w:w="794" w:type="dxa"/>
            <w:tcBorders>
              <w:top w:val="nil"/>
              <w:left w:val="nil"/>
              <w:bottom w:val="single" w:sz="4" w:space="0" w:color="auto"/>
              <w:right w:val="single" w:sz="4" w:space="0" w:color="auto"/>
            </w:tcBorders>
            <w:shd w:val="clear" w:color="auto" w:fill="auto"/>
            <w:noWrap/>
            <w:vAlign w:val="center"/>
            <w:hideMark/>
          </w:tcPr>
          <w:p w14:paraId="41552259" w14:textId="77777777" w:rsidR="00812A17" w:rsidRPr="00483722" w:rsidRDefault="00812A17" w:rsidP="00812A17">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0.117</w:t>
            </w:r>
          </w:p>
        </w:tc>
      </w:tr>
    </w:tbl>
    <w:p w14:paraId="0DC3374E" w14:textId="77777777" w:rsidR="00812A17" w:rsidRDefault="00812A17" w:rsidP="00812A17">
      <w:pPr>
        <w:spacing w:after="0"/>
        <w:ind w:firstLine="0"/>
        <w:jc w:val="center"/>
        <w:rPr>
          <w:rStyle w:val="fontstyle01"/>
          <w:rFonts w:ascii="Times New Roman" w:hAnsi="Times New Roman" w:cs="Times New Roman"/>
          <w:color w:val="auto"/>
          <w:sz w:val="20"/>
          <w:szCs w:val="20"/>
        </w:rPr>
      </w:pPr>
    </w:p>
    <w:p w14:paraId="1408A0B5" w14:textId="2A0A0284" w:rsidR="00812A17" w:rsidRDefault="00812A17" w:rsidP="00812A17">
      <w:pPr>
        <w:spacing w:after="0"/>
        <w:ind w:firstLine="180"/>
        <w:rPr>
          <w:rFonts w:ascii="Times New Roman" w:hAnsi="Times New Roman" w:cs="Times New Roman"/>
        </w:rPr>
      </w:pPr>
      <w:r w:rsidRPr="00483722">
        <w:rPr>
          <w:rStyle w:val="fontstyle01"/>
          <w:rFonts w:ascii="Times New Roman" w:hAnsi="Times New Roman" w:cs="Times New Roman"/>
          <w:color w:val="auto"/>
          <w:sz w:val="20"/>
          <w:szCs w:val="20"/>
        </w:rPr>
        <w:t xml:space="preserve">The bootstrapping procedure was then performed to </w:t>
      </w:r>
      <w:proofErr w:type="spellStart"/>
      <w:r w:rsidRPr="00483722">
        <w:rPr>
          <w:rStyle w:val="fontstyle01"/>
          <w:rFonts w:ascii="Times New Roman" w:hAnsi="Times New Roman" w:cs="Times New Roman"/>
          <w:color w:val="auto"/>
          <w:sz w:val="20"/>
          <w:szCs w:val="20"/>
        </w:rPr>
        <w:t>analyse</w:t>
      </w:r>
      <w:proofErr w:type="spellEnd"/>
      <w:r w:rsidRPr="00483722">
        <w:rPr>
          <w:rStyle w:val="fontstyle01"/>
          <w:rFonts w:ascii="Times New Roman" w:hAnsi="Times New Roman" w:cs="Times New Roman"/>
          <w:color w:val="auto"/>
          <w:sz w:val="20"/>
          <w:szCs w:val="20"/>
        </w:rPr>
        <w:t xml:space="preserve"> the path coefficients’ significance using Smart PLS 2.0. For bootstrapping procedure, 362 cases were included by setting 5000 subsamples without making any changes in the sign </w:t>
      </w:r>
      <w:r w:rsidRPr="00483722">
        <w:rPr>
          <w:rFonts w:ascii="Times New Roman" w:hAnsi="Times New Roman" w:cs="Times New Roman"/>
        </w:rPr>
        <w:t>[34].</w:t>
      </w:r>
      <w:r w:rsidRPr="00483722">
        <w:rPr>
          <w:rFonts w:ascii="Times New Roman" w:hAnsi="Times New Roman" w:cs="Times New Roman"/>
          <w:shd w:val="clear" w:color="auto" w:fill="FFFFFF"/>
        </w:rPr>
        <w:t xml:space="preserve"> </w:t>
      </w:r>
      <w:r w:rsidRPr="00483722">
        <w:rPr>
          <w:rStyle w:val="fontstyle01"/>
          <w:rFonts w:ascii="Times New Roman" w:hAnsi="Times New Roman" w:cs="Times New Roman"/>
          <w:color w:val="auto"/>
          <w:sz w:val="20"/>
          <w:szCs w:val="20"/>
        </w:rPr>
        <w:t xml:space="preserve">The estimation of parameters was done on the basis of path-weighting scheme </w:t>
      </w:r>
      <w:r w:rsidRPr="00483722">
        <w:rPr>
          <w:rFonts w:ascii="Times New Roman" w:hAnsi="Times New Roman" w:cs="Times New Roman"/>
        </w:rPr>
        <w:t xml:space="preserve">[37]. </w:t>
      </w:r>
      <w:r w:rsidRPr="00483722">
        <w:rPr>
          <w:rStyle w:val="fontstyle01"/>
          <w:rFonts w:ascii="Times New Roman" w:hAnsi="Times New Roman" w:cs="Times New Roman"/>
          <w:color w:val="auto"/>
          <w:sz w:val="20"/>
          <w:szCs w:val="20"/>
        </w:rPr>
        <w:t xml:space="preserve">In addition, the bootstrapping procedure presents standard errors, </w:t>
      </w:r>
      <w:r w:rsidRPr="00483722">
        <w:rPr>
          <w:rStyle w:val="fontstyle01"/>
          <w:rFonts w:ascii="Times New Roman" w:hAnsi="Times New Roman" w:cs="Times New Roman"/>
          <w:color w:val="auto"/>
          <w:sz w:val="20"/>
          <w:szCs w:val="20"/>
        </w:rPr>
        <w:lastRenderedPageBreak/>
        <w:t xml:space="preserve">which helps in testing the proposed hypotheses and path coefficients significance </w:t>
      </w:r>
      <w:r w:rsidRPr="00483722">
        <w:rPr>
          <w:rFonts w:ascii="Times New Roman" w:hAnsi="Times New Roman" w:cs="Times New Roman"/>
        </w:rPr>
        <w:t>[34].</w:t>
      </w:r>
    </w:p>
    <w:p w14:paraId="485C3E24" w14:textId="77777777" w:rsidR="00812A17" w:rsidRDefault="00812A17" w:rsidP="00812A17">
      <w:pPr>
        <w:spacing w:after="0"/>
        <w:ind w:firstLine="180"/>
        <w:rPr>
          <w:rFonts w:ascii="Times New Roman" w:hAnsi="Times New Roman" w:cs="Times New Roman"/>
        </w:rPr>
      </w:pPr>
    </w:p>
    <w:p w14:paraId="529BD884" w14:textId="33551178" w:rsidR="00812A17" w:rsidRDefault="00812A17" w:rsidP="00812A17">
      <w:pPr>
        <w:spacing w:after="0"/>
        <w:ind w:firstLine="0"/>
        <w:jc w:val="center"/>
        <w:rPr>
          <w:rStyle w:val="fontstyle01"/>
          <w:rFonts w:ascii="Times New Roman" w:hAnsi="Times New Roman" w:cs="Times New Roman"/>
          <w:color w:val="auto"/>
          <w:sz w:val="20"/>
          <w:szCs w:val="20"/>
        </w:rPr>
      </w:pPr>
      <w:r w:rsidRPr="00812A17">
        <w:rPr>
          <w:rStyle w:val="fontstyle01"/>
          <w:rFonts w:ascii="Times New Roman" w:hAnsi="Times New Roman" w:cs="Times New Roman"/>
          <w:b/>
          <w:color w:val="auto"/>
          <w:sz w:val="20"/>
          <w:szCs w:val="20"/>
        </w:rPr>
        <w:t>Table 5.</w:t>
      </w:r>
      <w:r w:rsidRPr="00483722">
        <w:rPr>
          <w:rStyle w:val="fontstyle01"/>
          <w:rFonts w:ascii="Times New Roman" w:hAnsi="Times New Roman" w:cs="Times New Roman"/>
          <w:color w:val="auto"/>
          <w:sz w:val="20"/>
          <w:szCs w:val="20"/>
        </w:rPr>
        <w:t xml:space="preserve"> Mediation</w:t>
      </w:r>
    </w:p>
    <w:tbl>
      <w:tblPr>
        <w:tblW w:w="4232" w:type="dxa"/>
        <w:tblLook w:val="04A0" w:firstRow="1" w:lastRow="0" w:firstColumn="1" w:lastColumn="0" w:noHBand="0" w:noVBand="1"/>
      </w:tblPr>
      <w:tblGrid>
        <w:gridCol w:w="681"/>
        <w:gridCol w:w="564"/>
        <w:gridCol w:w="564"/>
        <w:gridCol w:w="836"/>
        <w:gridCol w:w="1067"/>
        <w:gridCol w:w="663"/>
      </w:tblGrid>
      <w:tr w:rsidR="00E7629E" w:rsidRPr="00483722" w14:paraId="411DFFE1" w14:textId="77777777" w:rsidTr="00E7629E">
        <w:trPr>
          <w:trHeight w:val="203"/>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939F8" w14:textId="77777777" w:rsidR="00E7629E" w:rsidRPr="00483722" w:rsidRDefault="00E7629E" w:rsidP="00E7629E">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666" w:type="dxa"/>
            <w:tcBorders>
              <w:top w:val="single" w:sz="4" w:space="0" w:color="auto"/>
              <w:left w:val="nil"/>
              <w:bottom w:val="single" w:sz="4" w:space="0" w:color="auto"/>
              <w:right w:val="single" w:sz="4" w:space="0" w:color="auto"/>
            </w:tcBorders>
            <w:shd w:val="clear" w:color="000000" w:fill="C0C0C0"/>
            <w:noWrap/>
            <w:vAlign w:val="center"/>
            <w:hideMark/>
          </w:tcPr>
          <w:p w14:paraId="4C61B470" w14:textId="77777777" w:rsidR="00E7629E" w:rsidRPr="00483722" w:rsidRDefault="00E7629E" w:rsidP="00E7629E">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xml:space="preserve"> (O)</w:t>
            </w:r>
          </w:p>
        </w:tc>
        <w:tc>
          <w:tcPr>
            <w:tcW w:w="666" w:type="dxa"/>
            <w:tcBorders>
              <w:top w:val="single" w:sz="4" w:space="0" w:color="auto"/>
              <w:left w:val="nil"/>
              <w:bottom w:val="single" w:sz="4" w:space="0" w:color="auto"/>
              <w:right w:val="single" w:sz="4" w:space="0" w:color="auto"/>
            </w:tcBorders>
            <w:shd w:val="clear" w:color="000000" w:fill="C0C0C0"/>
            <w:noWrap/>
            <w:vAlign w:val="center"/>
            <w:hideMark/>
          </w:tcPr>
          <w:p w14:paraId="5B540241" w14:textId="77777777" w:rsidR="00E7629E" w:rsidRPr="00483722" w:rsidRDefault="00E7629E" w:rsidP="00E7629E">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xml:space="preserve"> (M)</w:t>
            </w:r>
          </w:p>
        </w:tc>
        <w:tc>
          <w:tcPr>
            <w:tcW w:w="1017" w:type="dxa"/>
            <w:tcBorders>
              <w:top w:val="single" w:sz="4" w:space="0" w:color="auto"/>
              <w:left w:val="nil"/>
              <w:bottom w:val="single" w:sz="4" w:space="0" w:color="auto"/>
              <w:right w:val="single" w:sz="4" w:space="0" w:color="auto"/>
            </w:tcBorders>
            <w:shd w:val="clear" w:color="000000" w:fill="C0C0C0"/>
            <w:noWrap/>
            <w:vAlign w:val="center"/>
            <w:hideMark/>
          </w:tcPr>
          <w:p w14:paraId="40E76216" w14:textId="77777777" w:rsidR="00E7629E" w:rsidRPr="00483722" w:rsidRDefault="00E7629E" w:rsidP="00E7629E">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xml:space="preserve"> (STDEV)</w:t>
            </w:r>
          </w:p>
        </w:tc>
        <w:tc>
          <w:tcPr>
            <w:tcW w:w="273" w:type="dxa"/>
            <w:tcBorders>
              <w:top w:val="single" w:sz="4" w:space="0" w:color="auto"/>
              <w:left w:val="nil"/>
              <w:bottom w:val="single" w:sz="4" w:space="0" w:color="auto"/>
              <w:right w:val="single" w:sz="4" w:space="0" w:color="auto"/>
            </w:tcBorders>
            <w:shd w:val="clear" w:color="000000" w:fill="C0C0C0"/>
            <w:noWrap/>
            <w:vAlign w:val="center"/>
            <w:hideMark/>
          </w:tcPr>
          <w:p w14:paraId="07AAC41B" w14:textId="77777777" w:rsidR="00E7629E" w:rsidRPr="00483722" w:rsidRDefault="00E7629E" w:rsidP="00E7629E">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 xml:space="preserve"> (|O/STDEV|)</w:t>
            </w:r>
          </w:p>
        </w:tc>
        <w:tc>
          <w:tcPr>
            <w:tcW w:w="794" w:type="dxa"/>
            <w:tcBorders>
              <w:top w:val="single" w:sz="4" w:space="0" w:color="auto"/>
              <w:left w:val="nil"/>
              <w:bottom w:val="single" w:sz="4" w:space="0" w:color="auto"/>
              <w:right w:val="single" w:sz="4" w:space="0" w:color="auto"/>
            </w:tcBorders>
            <w:shd w:val="clear" w:color="000000" w:fill="C0C0C0"/>
            <w:noWrap/>
            <w:vAlign w:val="center"/>
            <w:hideMark/>
          </w:tcPr>
          <w:p w14:paraId="3D31F8AE" w14:textId="77777777" w:rsidR="00E7629E" w:rsidRPr="00483722" w:rsidRDefault="00E7629E" w:rsidP="00E7629E">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P Values</w:t>
            </w:r>
          </w:p>
        </w:tc>
      </w:tr>
      <w:tr w:rsidR="00E7629E" w:rsidRPr="00483722" w14:paraId="46D198BE" w14:textId="77777777" w:rsidTr="00E7629E">
        <w:trPr>
          <w:trHeight w:val="203"/>
        </w:trPr>
        <w:tc>
          <w:tcPr>
            <w:tcW w:w="816" w:type="dxa"/>
            <w:tcBorders>
              <w:top w:val="nil"/>
              <w:left w:val="single" w:sz="4" w:space="0" w:color="auto"/>
              <w:bottom w:val="single" w:sz="4" w:space="0" w:color="auto"/>
              <w:right w:val="single" w:sz="4" w:space="0" w:color="auto"/>
            </w:tcBorders>
            <w:shd w:val="clear" w:color="000000" w:fill="C0C0C0"/>
            <w:noWrap/>
            <w:vAlign w:val="center"/>
            <w:hideMark/>
          </w:tcPr>
          <w:p w14:paraId="36EE3E52" w14:textId="77777777" w:rsidR="00E7629E" w:rsidRPr="00483722" w:rsidRDefault="00E7629E" w:rsidP="00E7629E">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GC -&gt; GSCM -&gt; CS</w:t>
            </w:r>
          </w:p>
        </w:tc>
        <w:tc>
          <w:tcPr>
            <w:tcW w:w="666" w:type="dxa"/>
            <w:tcBorders>
              <w:top w:val="nil"/>
              <w:left w:val="nil"/>
              <w:bottom w:val="single" w:sz="4" w:space="0" w:color="auto"/>
              <w:right w:val="single" w:sz="4" w:space="0" w:color="auto"/>
            </w:tcBorders>
            <w:shd w:val="clear" w:color="auto" w:fill="auto"/>
            <w:noWrap/>
            <w:vAlign w:val="center"/>
            <w:hideMark/>
          </w:tcPr>
          <w:p w14:paraId="6CD9929F" w14:textId="77777777" w:rsidR="00E7629E" w:rsidRPr="00483722" w:rsidRDefault="00E7629E" w:rsidP="00E7629E">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0.189</w:t>
            </w:r>
          </w:p>
        </w:tc>
        <w:tc>
          <w:tcPr>
            <w:tcW w:w="666" w:type="dxa"/>
            <w:tcBorders>
              <w:top w:val="nil"/>
              <w:left w:val="nil"/>
              <w:bottom w:val="single" w:sz="4" w:space="0" w:color="auto"/>
              <w:right w:val="single" w:sz="4" w:space="0" w:color="auto"/>
            </w:tcBorders>
            <w:shd w:val="clear" w:color="auto" w:fill="auto"/>
            <w:noWrap/>
            <w:vAlign w:val="center"/>
            <w:hideMark/>
          </w:tcPr>
          <w:p w14:paraId="71DADEDC" w14:textId="77777777" w:rsidR="00E7629E" w:rsidRPr="00483722" w:rsidRDefault="00E7629E" w:rsidP="00E7629E">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0.195</w:t>
            </w:r>
          </w:p>
        </w:tc>
        <w:tc>
          <w:tcPr>
            <w:tcW w:w="1017" w:type="dxa"/>
            <w:tcBorders>
              <w:top w:val="nil"/>
              <w:left w:val="nil"/>
              <w:bottom w:val="single" w:sz="4" w:space="0" w:color="auto"/>
              <w:right w:val="single" w:sz="4" w:space="0" w:color="auto"/>
            </w:tcBorders>
            <w:shd w:val="clear" w:color="auto" w:fill="auto"/>
            <w:noWrap/>
            <w:vAlign w:val="center"/>
            <w:hideMark/>
          </w:tcPr>
          <w:p w14:paraId="74A49CEC" w14:textId="77777777" w:rsidR="00E7629E" w:rsidRPr="00483722" w:rsidRDefault="00E7629E" w:rsidP="00E7629E">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0.071</w:t>
            </w:r>
          </w:p>
        </w:tc>
        <w:tc>
          <w:tcPr>
            <w:tcW w:w="273" w:type="dxa"/>
            <w:tcBorders>
              <w:top w:val="nil"/>
              <w:left w:val="nil"/>
              <w:bottom w:val="single" w:sz="4" w:space="0" w:color="auto"/>
              <w:right w:val="single" w:sz="4" w:space="0" w:color="auto"/>
            </w:tcBorders>
            <w:shd w:val="clear" w:color="auto" w:fill="auto"/>
            <w:noWrap/>
            <w:vAlign w:val="center"/>
            <w:hideMark/>
          </w:tcPr>
          <w:p w14:paraId="6A250570" w14:textId="77777777" w:rsidR="00E7629E" w:rsidRPr="00483722" w:rsidRDefault="00E7629E" w:rsidP="00E7629E">
            <w:pPr>
              <w:spacing w:after="0"/>
              <w:ind w:firstLine="0"/>
              <w:rPr>
                <w:rFonts w:ascii="Times New Roman" w:eastAsia="Times New Roman" w:hAnsi="Times New Roman" w:cs="Times New Roman"/>
              </w:rPr>
            </w:pPr>
            <w:r w:rsidRPr="00483722">
              <w:rPr>
                <w:rFonts w:ascii="Times New Roman" w:eastAsia="Times New Roman" w:hAnsi="Times New Roman" w:cs="Times New Roman"/>
              </w:rPr>
              <w:t>2.648</w:t>
            </w:r>
          </w:p>
        </w:tc>
        <w:tc>
          <w:tcPr>
            <w:tcW w:w="794" w:type="dxa"/>
            <w:tcBorders>
              <w:top w:val="nil"/>
              <w:left w:val="nil"/>
              <w:bottom w:val="single" w:sz="4" w:space="0" w:color="auto"/>
              <w:right w:val="single" w:sz="4" w:space="0" w:color="auto"/>
            </w:tcBorders>
            <w:shd w:val="clear" w:color="auto" w:fill="auto"/>
            <w:noWrap/>
            <w:vAlign w:val="center"/>
            <w:hideMark/>
          </w:tcPr>
          <w:p w14:paraId="294E95B2" w14:textId="77777777" w:rsidR="00E7629E" w:rsidRPr="00483722" w:rsidRDefault="00E7629E" w:rsidP="00E7629E">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0.004</w:t>
            </w:r>
          </w:p>
        </w:tc>
      </w:tr>
      <w:tr w:rsidR="00E7629E" w:rsidRPr="00483722" w14:paraId="02468803" w14:textId="77777777" w:rsidTr="00E7629E">
        <w:trPr>
          <w:trHeight w:val="203"/>
        </w:trPr>
        <w:tc>
          <w:tcPr>
            <w:tcW w:w="816" w:type="dxa"/>
            <w:tcBorders>
              <w:top w:val="nil"/>
              <w:left w:val="single" w:sz="4" w:space="0" w:color="auto"/>
              <w:bottom w:val="single" w:sz="4" w:space="0" w:color="auto"/>
              <w:right w:val="single" w:sz="4" w:space="0" w:color="auto"/>
            </w:tcBorders>
            <w:shd w:val="clear" w:color="000000" w:fill="C0C0C0"/>
            <w:noWrap/>
            <w:vAlign w:val="center"/>
            <w:hideMark/>
          </w:tcPr>
          <w:p w14:paraId="71DD8B02" w14:textId="77777777" w:rsidR="00E7629E" w:rsidRPr="00483722" w:rsidRDefault="00E7629E" w:rsidP="00E7629E">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GP -&gt; GSCM -&gt; CS</w:t>
            </w:r>
          </w:p>
        </w:tc>
        <w:tc>
          <w:tcPr>
            <w:tcW w:w="666" w:type="dxa"/>
            <w:tcBorders>
              <w:top w:val="nil"/>
              <w:left w:val="nil"/>
              <w:bottom w:val="single" w:sz="4" w:space="0" w:color="auto"/>
              <w:right w:val="single" w:sz="4" w:space="0" w:color="auto"/>
            </w:tcBorders>
            <w:shd w:val="clear" w:color="000000" w:fill="CCFFCC"/>
            <w:noWrap/>
            <w:vAlign w:val="center"/>
            <w:hideMark/>
          </w:tcPr>
          <w:p w14:paraId="5B2AD1B2" w14:textId="77777777" w:rsidR="00E7629E" w:rsidRPr="00483722" w:rsidRDefault="00E7629E" w:rsidP="00E7629E">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0.548</w:t>
            </w:r>
          </w:p>
        </w:tc>
        <w:tc>
          <w:tcPr>
            <w:tcW w:w="666" w:type="dxa"/>
            <w:tcBorders>
              <w:top w:val="nil"/>
              <w:left w:val="nil"/>
              <w:bottom w:val="single" w:sz="4" w:space="0" w:color="auto"/>
              <w:right w:val="single" w:sz="4" w:space="0" w:color="auto"/>
            </w:tcBorders>
            <w:shd w:val="clear" w:color="000000" w:fill="CCFFCC"/>
            <w:noWrap/>
            <w:vAlign w:val="center"/>
            <w:hideMark/>
          </w:tcPr>
          <w:p w14:paraId="14BB912D" w14:textId="77777777" w:rsidR="00E7629E" w:rsidRPr="00483722" w:rsidRDefault="00E7629E" w:rsidP="00E7629E">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0.544</w:t>
            </w:r>
          </w:p>
        </w:tc>
        <w:tc>
          <w:tcPr>
            <w:tcW w:w="1017" w:type="dxa"/>
            <w:tcBorders>
              <w:top w:val="nil"/>
              <w:left w:val="nil"/>
              <w:bottom w:val="single" w:sz="4" w:space="0" w:color="auto"/>
              <w:right w:val="single" w:sz="4" w:space="0" w:color="auto"/>
            </w:tcBorders>
            <w:shd w:val="clear" w:color="000000" w:fill="CCFFCC"/>
            <w:noWrap/>
            <w:vAlign w:val="center"/>
            <w:hideMark/>
          </w:tcPr>
          <w:p w14:paraId="7ABD3A52" w14:textId="77777777" w:rsidR="00E7629E" w:rsidRPr="00483722" w:rsidRDefault="00E7629E" w:rsidP="00E7629E">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0.053</w:t>
            </w:r>
          </w:p>
        </w:tc>
        <w:tc>
          <w:tcPr>
            <w:tcW w:w="273" w:type="dxa"/>
            <w:tcBorders>
              <w:top w:val="nil"/>
              <w:left w:val="nil"/>
              <w:bottom w:val="single" w:sz="4" w:space="0" w:color="auto"/>
              <w:right w:val="single" w:sz="4" w:space="0" w:color="auto"/>
            </w:tcBorders>
            <w:shd w:val="clear" w:color="000000" w:fill="CCFFCC"/>
            <w:noWrap/>
            <w:vAlign w:val="center"/>
            <w:hideMark/>
          </w:tcPr>
          <w:p w14:paraId="487346DD" w14:textId="77777777" w:rsidR="00E7629E" w:rsidRPr="00483722" w:rsidRDefault="00E7629E" w:rsidP="00E7629E">
            <w:pPr>
              <w:spacing w:after="0"/>
              <w:ind w:firstLine="0"/>
              <w:rPr>
                <w:rFonts w:ascii="Times New Roman" w:eastAsia="Times New Roman" w:hAnsi="Times New Roman" w:cs="Times New Roman"/>
              </w:rPr>
            </w:pPr>
            <w:r w:rsidRPr="00483722">
              <w:rPr>
                <w:rFonts w:ascii="Times New Roman" w:eastAsia="Times New Roman" w:hAnsi="Times New Roman" w:cs="Times New Roman"/>
              </w:rPr>
              <w:t>10.251</w:t>
            </w:r>
          </w:p>
        </w:tc>
        <w:tc>
          <w:tcPr>
            <w:tcW w:w="794" w:type="dxa"/>
            <w:tcBorders>
              <w:top w:val="nil"/>
              <w:left w:val="nil"/>
              <w:bottom w:val="single" w:sz="4" w:space="0" w:color="auto"/>
              <w:right w:val="single" w:sz="4" w:space="0" w:color="auto"/>
            </w:tcBorders>
            <w:shd w:val="clear" w:color="000000" w:fill="CCFFCC"/>
            <w:noWrap/>
            <w:vAlign w:val="center"/>
            <w:hideMark/>
          </w:tcPr>
          <w:p w14:paraId="0972557E" w14:textId="77777777" w:rsidR="00E7629E" w:rsidRPr="00483722" w:rsidRDefault="00E7629E" w:rsidP="00E7629E">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0.000</w:t>
            </w:r>
          </w:p>
        </w:tc>
      </w:tr>
      <w:tr w:rsidR="00E7629E" w:rsidRPr="00483722" w14:paraId="06E1679C" w14:textId="77777777" w:rsidTr="00E7629E">
        <w:trPr>
          <w:trHeight w:val="203"/>
        </w:trPr>
        <w:tc>
          <w:tcPr>
            <w:tcW w:w="816" w:type="dxa"/>
            <w:tcBorders>
              <w:top w:val="nil"/>
              <w:left w:val="single" w:sz="4" w:space="0" w:color="auto"/>
              <w:bottom w:val="single" w:sz="4" w:space="0" w:color="auto"/>
              <w:right w:val="single" w:sz="4" w:space="0" w:color="auto"/>
            </w:tcBorders>
            <w:shd w:val="clear" w:color="000000" w:fill="C0C0C0"/>
            <w:noWrap/>
            <w:vAlign w:val="center"/>
            <w:hideMark/>
          </w:tcPr>
          <w:p w14:paraId="66DC8845" w14:textId="77777777" w:rsidR="00E7629E" w:rsidRPr="00483722" w:rsidRDefault="00E7629E" w:rsidP="00E7629E">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GT -&gt; GSCM -&gt; CS</w:t>
            </w:r>
          </w:p>
        </w:tc>
        <w:tc>
          <w:tcPr>
            <w:tcW w:w="666" w:type="dxa"/>
            <w:tcBorders>
              <w:top w:val="nil"/>
              <w:left w:val="nil"/>
              <w:bottom w:val="single" w:sz="4" w:space="0" w:color="auto"/>
              <w:right w:val="single" w:sz="4" w:space="0" w:color="auto"/>
            </w:tcBorders>
            <w:shd w:val="clear" w:color="auto" w:fill="auto"/>
            <w:noWrap/>
            <w:vAlign w:val="center"/>
            <w:hideMark/>
          </w:tcPr>
          <w:p w14:paraId="3564AD37" w14:textId="77777777" w:rsidR="00E7629E" w:rsidRPr="00483722" w:rsidRDefault="00E7629E" w:rsidP="00E7629E">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-0.072</w:t>
            </w:r>
          </w:p>
        </w:tc>
        <w:tc>
          <w:tcPr>
            <w:tcW w:w="666" w:type="dxa"/>
            <w:tcBorders>
              <w:top w:val="nil"/>
              <w:left w:val="nil"/>
              <w:bottom w:val="single" w:sz="4" w:space="0" w:color="auto"/>
              <w:right w:val="single" w:sz="4" w:space="0" w:color="auto"/>
            </w:tcBorders>
            <w:shd w:val="clear" w:color="auto" w:fill="auto"/>
            <w:noWrap/>
            <w:vAlign w:val="center"/>
            <w:hideMark/>
          </w:tcPr>
          <w:p w14:paraId="7255E1E8" w14:textId="77777777" w:rsidR="00E7629E" w:rsidRPr="00483722" w:rsidRDefault="00E7629E" w:rsidP="00E7629E">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-0.071</w:t>
            </w:r>
          </w:p>
        </w:tc>
        <w:tc>
          <w:tcPr>
            <w:tcW w:w="1017" w:type="dxa"/>
            <w:tcBorders>
              <w:top w:val="nil"/>
              <w:left w:val="nil"/>
              <w:bottom w:val="single" w:sz="4" w:space="0" w:color="auto"/>
              <w:right w:val="single" w:sz="4" w:space="0" w:color="auto"/>
            </w:tcBorders>
            <w:shd w:val="clear" w:color="auto" w:fill="auto"/>
            <w:noWrap/>
            <w:vAlign w:val="center"/>
            <w:hideMark/>
          </w:tcPr>
          <w:p w14:paraId="63C873B2" w14:textId="77777777" w:rsidR="00E7629E" w:rsidRPr="00483722" w:rsidRDefault="00E7629E" w:rsidP="00E7629E">
            <w:pPr>
              <w:spacing w:after="0"/>
              <w:ind w:firstLine="0"/>
              <w:rPr>
                <w:rFonts w:ascii="Times New Roman" w:eastAsia="Times New Roman" w:hAnsi="Times New Roman" w:cs="Times New Roman"/>
              </w:rPr>
            </w:pPr>
            <w:r w:rsidRPr="00483722">
              <w:rPr>
                <w:rFonts w:ascii="Times New Roman" w:eastAsia="Times New Roman" w:hAnsi="Times New Roman" w:cs="Times New Roman"/>
              </w:rPr>
              <w:t>0.062</w:t>
            </w:r>
          </w:p>
        </w:tc>
        <w:tc>
          <w:tcPr>
            <w:tcW w:w="273" w:type="dxa"/>
            <w:tcBorders>
              <w:top w:val="nil"/>
              <w:left w:val="nil"/>
              <w:bottom w:val="single" w:sz="4" w:space="0" w:color="auto"/>
              <w:right w:val="single" w:sz="4" w:space="0" w:color="auto"/>
            </w:tcBorders>
            <w:shd w:val="clear" w:color="auto" w:fill="auto"/>
            <w:noWrap/>
            <w:vAlign w:val="center"/>
            <w:hideMark/>
          </w:tcPr>
          <w:p w14:paraId="1C0B5B98" w14:textId="77777777" w:rsidR="00E7629E" w:rsidRPr="00483722" w:rsidRDefault="00E7629E" w:rsidP="00E7629E">
            <w:pPr>
              <w:spacing w:after="0"/>
              <w:ind w:firstLine="0"/>
              <w:rPr>
                <w:rFonts w:ascii="Times New Roman" w:eastAsia="Times New Roman" w:hAnsi="Times New Roman" w:cs="Times New Roman"/>
              </w:rPr>
            </w:pPr>
            <w:r w:rsidRPr="00483722">
              <w:rPr>
                <w:rFonts w:ascii="Times New Roman" w:eastAsia="Times New Roman" w:hAnsi="Times New Roman" w:cs="Times New Roman"/>
              </w:rPr>
              <w:t>1.173</w:t>
            </w:r>
          </w:p>
        </w:tc>
        <w:tc>
          <w:tcPr>
            <w:tcW w:w="794" w:type="dxa"/>
            <w:tcBorders>
              <w:top w:val="nil"/>
              <w:left w:val="nil"/>
              <w:bottom w:val="single" w:sz="4" w:space="0" w:color="auto"/>
              <w:right w:val="single" w:sz="4" w:space="0" w:color="auto"/>
            </w:tcBorders>
            <w:shd w:val="clear" w:color="auto" w:fill="auto"/>
            <w:noWrap/>
            <w:vAlign w:val="center"/>
            <w:hideMark/>
          </w:tcPr>
          <w:p w14:paraId="7AC58738" w14:textId="77777777" w:rsidR="00E7629E" w:rsidRPr="00483722" w:rsidRDefault="00E7629E" w:rsidP="00E7629E">
            <w:pPr>
              <w:spacing w:after="0"/>
              <w:ind w:firstLine="0"/>
              <w:rPr>
                <w:rFonts w:ascii="Times New Roman" w:eastAsia="Times New Roman" w:hAnsi="Times New Roman" w:cs="Times New Roman"/>
                <w:b/>
                <w:bCs/>
              </w:rPr>
            </w:pPr>
            <w:r w:rsidRPr="00483722">
              <w:rPr>
                <w:rFonts w:ascii="Times New Roman" w:eastAsia="Times New Roman" w:hAnsi="Times New Roman" w:cs="Times New Roman"/>
                <w:b/>
                <w:bCs/>
              </w:rPr>
              <w:t>0.120</w:t>
            </w:r>
          </w:p>
        </w:tc>
      </w:tr>
    </w:tbl>
    <w:p w14:paraId="73EC9A52" w14:textId="77777777" w:rsidR="00E7629E" w:rsidRPr="00483722" w:rsidRDefault="00E7629E" w:rsidP="00812A17">
      <w:pPr>
        <w:spacing w:after="0"/>
        <w:ind w:firstLine="0"/>
        <w:jc w:val="center"/>
        <w:rPr>
          <w:rStyle w:val="fontstyle01"/>
          <w:rFonts w:ascii="Times New Roman" w:hAnsi="Times New Roman" w:cs="Times New Roman"/>
          <w:color w:val="auto"/>
          <w:sz w:val="20"/>
          <w:szCs w:val="20"/>
        </w:rPr>
      </w:pPr>
    </w:p>
    <w:p w14:paraId="15C8C78B" w14:textId="22D32123" w:rsidR="00812A17" w:rsidRPr="00483722" w:rsidRDefault="00124388" w:rsidP="00812A17">
      <w:pPr>
        <w:spacing w:after="0"/>
        <w:ind w:firstLine="180"/>
        <w:rPr>
          <w:rStyle w:val="fontstyle01"/>
          <w:rFonts w:ascii="Times New Roman" w:hAnsi="Times New Roman" w:cs="Times New Roman"/>
          <w:color w:val="auto"/>
          <w:sz w:val="20"/>
          <w:szCs w:val="20"/>
        </w:rPr>
      </w:pPr>
      <w:r w:rsidRPr="00483722">
        <w:rPr>
          <w:rStyle w:val="fontstyle01"/>
          <w:rFonts w:ascii="Times New Roman" w:hAnsi="Times New Roman" w:cs="Times New Roman"/>
          <w:color w:val="auto"/>
          <w:sz w:val="20"/>
          <w:szCs w:val="20"/>
        </w:rPr>
        <w:t xml:space="preserve">The next step is to examine the R-square value of endogenous latent variables also known as coefficient of determination </w:t>
      </w:r>
      <w:r w:rsidRPr="00483722">
        <w:rPr>
          <w:rFonts w:ascii="Times New Roman" w:hAnsi="Times New Roman" w:cs="Times New Roman"/>
        </w:rPr>
        <w:t>[32].</w:t>
      </w:r>
      <w:r w:rsidRPr="00483722">
        <w:rPr>
          <w:rFonts w:ascii="Times New Roman" w:hAnsi="Times New Roman" w:cs="Times New Roman"/>
          <w:shd w:val="clear" w:color="auto" w:fill="FFFFFF"/>
        </w:rPr>
        <w:t xml:space="preserve"> </w:t>
      </w:r>
      <w:r w:rsidRPr="00483722">
        <w:rPr>
          <w:rFonts w:ascii="Times New Roman" w:hAnsi="Times New Roman" w:cs="Times New Roman"/>
        </w:rPr>
        <w:t xml:space="preserve">[38] </w:t>
      </w:r>
      <w:r w:rsidRPr="00483722">
        <w:rPr>
          <w:rStyle w:val="fontstyle01"/>
          <w:rFonts w:ascii="Times New Roman" w:hAnsi="Times New Roman" w:cs="Times New Roman"/>
          <w:color w:val="auto"/>
          <w:sz w:val="20"/>
          <w:szCs w:val="20"/>
        </w:rPr>
        <w:t>have proposed acceptable threshold range for the R</w:t>
      </w:r>
      <w:r w:rsidRPr="00483722">
        <w:rPr>
          <w:rStyle w:val="fontstyle01"/>
          <w:rFonts w:ascii="Times New Roman" w:hAnsi="Times New Roman" w:cs="Times New Roman"/>
          <w:color w:val="auto"/>
          <w:sz w:val="20"/>
          <w:szCs w:val="20"/>
          <w:vertAlign w:val="superscript"/>
        </w:rPr>
        <w:t>2</w:t>
      </w:r>
      <w:r w:rsidRPr="00483722">
        <w:rPr>
          <w:rStyle w:val="fontstyle01"/>
          <w:rFonts w:ascii="Times New Roman" w:hAnsi="Times New Roman" w:cs="Times New Roman"/>
          <w:color w:val="auto"/>
          <w:sz w:val="20"/>
          <w:szCs w:val="20"/>
        </w:rPr>
        <w:t xml:space="preserve"> value, for instance, Chin indicated 0.33, 0.19, and 0.67 as the moderate, good, and weak values, respectively.</w:t>
      </w:r>
    </w:p>
    <w:p w14:paraId="172AC7B0" w14:textId="77777777" w:rsidR="002006B3" w:rsidRDefault="002006B3" w:rsidP="002006B3">
      <w:pPr>
        <w:spacing w:after="0"/>
        <w:ind w:firstLine="0"/>
        <w:rPr>
          <w:rStyle w:val="fontstyle01"/>
          <w:rFonts w:ascii="Times New Roman" w:hAnsi="Times New Roman" w:cs="Times New Roman"/>
          <w:color w:val="auto"/>
          <w:sz w:val="20"/>
          <w:szCs w:val="20"/>
        </w:rPr>
      </w:pPr>
    </w:p>
    <w:p w14:paraId="266BF88C" w14:textId="3D1BF98D" w:rsidR="002006B3" w:rsidRPr="00483722" w:rsidRDefault="002006B3" w:rsidP="002006B3">
      <w:pPr>
        <w:spacing w:after="0"/>
        <w:ind w:firstLine="0"/>
        <w:jc w:val="center"/>
        <w:rPr>
          <w:rStyle w:val="fontstyle01"/>
          <w:rFonts w:ascii="Times New Roman" w:hAnsi="Times New Roman" w:cs="Times New Roman"/>
          <w:color w:val="auto"/>
          <w:sz w:val="20"/>
          <w:szCs w:val="20"/>
        </w:rPr>
      </w:pPr>
      <w:r w:rsidRPr="002006B3">
        <w:rPr>
          <w:rStyle w:val="fontstyle01"/>
          <w:rFonts w:ascii="Times New Roman" w:hAnsi="Times New Roman" w:cs="Times New Roman"/>
          <w:b/>
          <w:color w:val="auto"/>
          <w:sz w:val="20"/>
          <w:szCs w:val="20"/>
        </w:rPr>
        <w:t>Table 6.</w:t>
      </w:r>
      <w:r w:rsidRPr="00483722">
        <w:rPr>
          <w:rStyle w:val="fontstyle01"/>
          <w:rFonts w:ascii="Times New Roman" w:hAnsi="Times New Roman" w:cs="Times New Roman"/>
          <w:color w:val="auto"/>
          <w:sz w:val="20"/>
          <w:szCs w:val="20"/>
        </w:rPr>
        <w:t xml:space="preserve"> R-square</w:t>
      </w:r>
    </w:p>
    <w:tbl>
      <w:tblPr>
        <w:tblW w:w="4158" w:type="dxa"/>
        <w:tblLook w:val="04A0" w:firstRow="1" w:lastRow="0" w:firstColumn="1" w:lastColumn="0" w:noHBand="0" w:noVBand="1"/>
      </w:tblPr>
      <w:tblGrid>
        <w:gridCol w:w="2358"/>
        <w:gridCol w:w="1800"/>
      </w:tblGrid>
      <w:tr w:rsidR="00973651" w:rsidRPr="00483722" w14:paraId="67CAD929" w14:textId="77777777" w:rsidTr="00973651">
        <w:trPr>
          <w:trHeight w:val="224"/>
        </w:trPr>
        <w:tc>
          <w:tcPr>
            <w:tcW w:w="23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B3A3A3" w14:textId="77777777" w:rsidR="00973651" w:rsidRPr="00483722" w:rsidRDefault="00973651" w:rsidP="00416F67">
            <w:pPr>
              <w:spacing w:after="0"/>
              <w:rPr>
                <w:rFonts w:ascii="Times New Roman" w:eastAsia="Times New Roman" w:hAnsi="Times New Roman" w:cs="Times New Roman"/>
                <w:b/>
                <w:bCs/>
              </w:rPr>
            </w:pPr>
            <w:r w:rsidRPr="00483722">
              <w:rPr>
                <w:rFonts w:ascii="Times New Roman" w:eastAsia="Times New Roman" w:hAnsi="Times New Roman" w:cs="Times New Roman"/>
                <w:b/>
                <w:bCs/>
              </w:rPr>
              <w:t> </w:t>
            </w:r>
          </w:p>
        </w:tc>
        <w:tc>
          <w:tcPr>
            <w:tcW w:w="1800" w:type="dxa"/>
            <w:tcBorders>
              <w:top w:val="single" w:sz="4" w:space="0" w:color="auto"/>
              <w:left w:val="nil"/>
              <w:bottom w:val="single" w:sz="4" w:space="0" w:color="auto"/>
              <w:right w:val="single" w:sz="4" w:space="0" w:color="auto"/>
            </w:tcBorders>
            <w:shd w:val="clear" w:color="000000" w:fill="C0C0C0"/>
            <w:noWrap/>
            <w:vAlign w:val="center"/>
            <w:hideMark/>
          </w:tcPr>
          <w:p w14:paraId="3199792F" w14:textId="77777777" w:rsidR="00973651" w:rsidRPr="00483722" w:rsidRDefault="00973651" w:rsidP="00416F67">
            <w:pPr>
              <w:spacing w:after="0"/>
              <w:rPr>
                <w:rFonts w:ascii="Times New Roman" w:eastAsia="Times New Roman" w:hAnsi="Times New Roman" w:cs="Times New Roman"/>
                <w:b/>
                <w:bCs/>
              </w:rPr>
            </w:pPr>
            <w:r w:rsidRPr="00483722">
              <w:rPr>
                <w:rFonts w:ascii="Times New Roman" w:eastAsia="Times New Roman" w:hAnsi="Times New Roman" w:cs="Times New Roman"/>
                <w:b/>
                <w:bCs/>
              </w:rPr>
              <w:t>R Square</w:t>
            </w:r>
          </w:p>
        </w:tc>
      </w:tr>
      <w:tr w:rsidR="00973651" w:rsidRPr="00483722" w14:paraId="4A452B38" w14:textId="77777777" w:rsidTr="00973651">
        <w:trPr>
          <w:trHeight w:val="224"/>
        </w:trPr>
        <w:tc>
          <w:tcPr>
            <w:tcW w:w="2358" w:type="dxa"/>
            <w:tcBorders>
              <w:top w:val="nil"/>
              <w:left w:val="single" w:sz="4" w:space="0" w:color="auto"/>
              <w:bottom w:val="single" w:sz="4" w:space="0" w:color="auto"/>
              <w:right w:val="single" w:sz="4" w:space="0" w:color="auto"/>
            </w:tcBorders>
            <w:shd w:val="clear" w:color="000000" w:fill="C0C0C0"/>
            <w:noWrap/>
            <w:vAlign w:val="center"/>
            <w:hideMark/>
          </w:tcPr>
          <w:p w14:paraId="6BF9F8F8" w14:textId="77777777" w:rsidR="00973651" w:rsidRPr="00483722" w:rsidRDefault="00973651" w:rsidP="00416F67">
            <w:pPr>
              <w:spacing w:after="0"/>
              <w:rPr>
                <w:rFonts w:ascii="Times New Roman" w:eastAsia="Times New Roman" w:hAnsi="Times New Roman" w:cs="Times New Roman"/>
                <w:b/>
                <w:bCs/>
              </w:rPr>
            </w:pPr>
            <w:r w:rsidRPr="00483722">
              <w:rPr>
                <w:rFonts w:ascii="Times New Roman" w:eastAsia="Times New Roman" w:hAnsi="Times New Roman" w:cs="Times New Roman"/>
                <w:b/>
                <w:bCs/>
              </w:rPr>
              <w:t>CS</w:t>
            </w:r>
          </w:p>
        </w:tc>
        <w:tc>
          <w:tcPr>
            <w:tcW w:w="1800" w:type="dxa"/>
            <w:tcBorders>
              <w:top w:val="nil"/>
              <w:left w:val="nil"/>
              <w:bottom w:val="single" w:sz="4" w:space="0" w:color="auto"/>
              <w:right w:val="single" w:sz="4" w:space="0" w:color="auto"/>
            </w:tcBorders>
            <w:shd w:val="clear" w:color="auto" w:fill="auto"/>
            <w:noWrap/>
            <w:vAlign w:val="center"/>
            <w:hideMark/>
          </w:tcPr>
          <w:p w14:paraId="6FD144B1" w14:textId="77777777" w:rsidR="00973651" w:rsidRPr="00483722" w:rsidRDefault="00973651" w:rsidP="00416F67">
            <w:pPr>
              <w:spacing w:after="0"/>
              <w:rPr>
                <w:rFonts w:ascii="Times New Roman" w:eastAsia="Times New Roman" w:hAnsi="Times New Roman" w:cs="Times New Roman"/>
              </w:rPr>
            </w:pPr>
            <w:r w:rsidRPr="00483722">
              <w:rPr>
                <w:rFonts w:ascii="Times New Roman" w:eastAsia="Times New Roman" w:hAnsi="Times New Roman" w:cs="Times New Roman"/>
              </w:rPr>
              <w:t>0.463</w:t>
            </w:r>
          </w:p>
        </w:tc>
      </w:tr>
      <w:tr w:rsidR="00973651" w:rsidRPr="00483722" w14:paraId="7105A8A5" w14:textId="77777777" w:rsidTr="00973651">
        <w:trPr>
          <w:trHeight w:val="224"/>
        </w:trPr>
        <w:tc>
          <w:tcPr>
            <w:tcW w:w="2358" w:type="dxa"/>
            <w:tcBorders>
              <w:top w:val="nil"/>
              <w:left w:val="single" w:sz="4" w:space="0" w:color="auto"/>
              <w:bottom w:val="single" w:sz="4" w:space="0" w:color="auto"/>
              <w:right w:val="single" w:sz="4" w:space="0" w:color="auto"/>
            </w:tcBorders>
            <w:shd w:val="clear" w:color="000000" w:fill="C0C0C0"/>
            <w:noWrap/>
            <w:vAlign w:val="center"/>
            <w:hideMark/>
          </w:tcPr>
          <w:p w14:paraId="5A97D2FE" w14:textId="77777777" w:rsidR="00973651" w:rsidRPr="00483722" w:rsidRDefault="00973651" w:rsidP="00416F67">
            <w:pPr>
              <w:spacing w:after="0"/>
              <w:rPr>
                <w:rFonts w:ascii="Times New Roman" w:eastAsia="Times New Roman" w:hAnsi="Times New Roman" w:cs="Times New Roman"/>
                <w:b/>
                <w:bCs/>
              </w:rPr>
            </w:pPr>
            <w:r w:rsidRPr="00483722">
              <w:rPr>
                <w:rFonts w:ascii="Times New Roman" w:eastAsia="Times New Roman" w:hAnsi="Times New Roman" w:cs="Times New Roman"/>
                <w:b/>
                <w:bCs/>
              </w:rPr>
              <w:t>GSCM</w:t>
            </w:r>
          </w:p>
        </w:tc>
        <w:tc>
          <w:tcPr>
            <w:tcW w:w="1800" w:type="dxa"/>
            <w:tcBorders>
              <w:top w:val="nil"/>
              <w:left w:val="nil"/>
              <w:bottom w:val="single" w:sz="4" w:space="0" w:color="auto"/>
              <w:right w:val="single" w:sz="4" w:space="0" w:color="auto"/>
            </w:tcBorders>
            <w:shd w:val="clear" w:color="000000" w:fill="CCFFCC"/>
            <w:noWrap/>
            <w:vAlign w:val="center"/>
            <w:hideMark/>
          </w:tcPr>
          <w:p w14:paraId="0D863756" w14:textId="77777777" w:rsidR="00973651" w:rsidRPr="00483722" w:rsidRDefault="00973651" w:rsidP="00416F67">
            <w:pPr>
              <w:spacing w:after="0"/>
              <w:rPr>
                <w:rFonts w:ascii="Times New Roman" w:eastAsia="Times New Roman" w:hAnsi="Times New Roman" w:cs="Times New Roman"/>
              </w:rPr>
            </w:pPr>
            <w:r w:rsidRPr="00483722">
              <w:rPr>
                <w:rFonts w:ascii="Times New Roman" w:eastAsia="Times New Roman" w:hAnsi="Times New Roman" w:cs="Times New Roman"/>
              </w:rPr>
              <w:t>0.873</w:t>
            </w:r>
          </w:p>
        </w:tc>
      </w:tr>
    </w:tbl>
    <w:p w14:paraId="3FDFFBA9" w14:textId="77777777" w:rsidR="00572CC0" w:rsidRDefault="00572CC0" w:rsidP="00572CC0">
      <w:pPr>
        <w:spacing w:after="0"/>
        <w:ind w:firstLine="0"/>
        <w:rPr>
          <w:rFonts w:ascii="Times New Roman" w:hAnsi="Times New Roman" w:cs="Times New Roman"/>
          <w:b/>
          <w:bCs/>
        </w:rPr>
      </w:pPr>
    </w:p>
    <w:p w14:paraId="071C4D59" w14:textId="0EC66A79" w:rsidR="00572CC0" w:rsidRPr="00572CC0" w:rsidRDefault="00572CC0" w:rsidP="00572CC0">
      <w:pPr>
        <w:spacing w:after="0"/>
        <w:ind w:firstLine="0"/>
        <w:rPr>
          <w:rFonts w:ascii="Times New Roman" w:hAnsi="Times New Roman" w:cs="Times New Roman"/>
          <w:b/>
          <w:bCs/>
          <w:sz w:val="24"/>
        </w:rPr>
      </w:pPr>
      <w:r w:rsidRPr="00572CC0">
        <w:rPr>
          <w:rFonts w:ascii="Times New Roman" w:hAnsi="Times New Roman" w:cs="Times New Roman"/>
          <w:b/>
          <w:bCs/>
          <w:sz w:val="24"/>
        </w:rPr>
        <w:t>5. Conclusion</w:t>
      </w:r>
    </w:p>
    <w:p w14:paraId="63D00F18" w14:textId="77777777" w:rsidR="00572CC0" w:rsidRDefault="00572CC0" w:rsidP="00572CC0">
      <w:pPr>
        <w:spacing w:after="0"/>
        <w:rPr>
          <w:rFonts w:ascii="Times New Roman" w:hAnsi="Times New Roman" w:cs="Times New Roman"/>
        </w:rPr>
      </w:pPr>
      <w:r w:rsidRPr="00483722">
        <w:rPr>
          <w:rFonts w:ascii="Times New Roman" w:hAnsi="Times New Roman" w:cs="Times New Roman"/>
        </w:rPr>
        <w:t xml:space="preserve">This is the era of competition in which organizations are facing immense pressure. In order to survive in this present stiff competition organizations must retain their customers by making them satisfied. The customers are satisfied when their expected needs are fulfilled. The present study examined the impact of green project, green training and green construction on customer satisfaction with mediating role of GSCM. For analysis 476 questionnaires were distributed among target audience and the response rate was 82%. For analysis, the researchers have used PLS-SEM. </w:t>
      </w:r>
      <w:proofErr w:type="gramStart"/>
      <w:r w:rsidRPr="00483722">
        <w:rPr>
          <w:rFonts w:ascii="Times New Roman" w:hAnsi="Times New Roman" w:cs="Times New Roman"/>
        </w:rPr>
        <w:t>All of the</w:t>
      </w:r>
      <w:proofErr w:type="gramEnd"/>
      <w:r w:rsidRPr="00483722">
        <w:rPr>
          <w:rFonts w:ascii="Times New Roman" w:hAnsi="Times New Roman" w:cs="Times New Roman"/>
        </w:rPr>
        <w:t xml:space="preserve"> proposed hypothesis of the study has stand true showing that the people are getting aware of environmental issues. They are very touchy for </w:t>
      </w:r>
      <w:r w:rsidRPr="00483722">
        <w:rPr>
          <w:rFonts w:ascii="Times New Roman" w:hAnsi="Times New Roman" w:cs="Times New Roman"/>
        </w:rPr>
        <w:lastRenderedPageBreak/>
        <w:t>their environment. The organizations must give their employees training regarding the environment and employee the projects which are environment friendly as well. Moreover, the material used during the construction should be environmentally friendly as well. By this way organizations can satisfy their customers and retain them for longer period of time. The findings of the study are important for the policy makers and practitioners of supply chain and construction industry of Indonesia because by using this study they can derive policies and strategies to make customers satisfy.</w:t>
      </w:r>
    </w:p>
    <w:p w14:paraId="61184DAE" w14:textId="77777777" w:rsidR="00572CC0" w:rsidRDefault="00572CC0" w:rsidP="00572CC0">
      <w:pPr>
        <w:spacing w:after="0"/>
        <w:rPr>
          <w:rFonts w:ascii="Times New Roman" w:hAnsi="Times New Roman" w:cs="Times New Roman"/>
        </w:rPr>
      </w:pPr>
    </w:p>
    <w:p w14:paraId="5F3193B0" w14:textId="5525B665" w:rsidR="00572CC0" w:rsidRDefault="00572CC0" w:rsidP="00572CC0">
      <w:pPr>
        <w:spacing w:after="0"/>
        <w:ind w:firstLine="0"/>
        <w:rPr>
          <w:rFonts w:ascii="Times New Roman" w:hAnsi="Times New Roman" w:cs="Times New Roman"/>
          <w:b/>
          <w:bCs/>
          <w:sz w:val="24"/>
        </w:rPr>
      </w:pPr>
      <w:r w:rsidRPr="00572CC0">
        <w:rPr>
          <w:rFonts w:ascii="Times New Roman" w:hAnsi="Times New Roman" w:cs="Times New Roman"/>
          <w:b/>
          <w:bCs/>
          <w:sz w:val="24"/>
        </w:rPr>
        <w:t>REFERENCES</w:t>
      </w:r>
    </w:p>
    <w:p w14:paraId="22D3331C" w14:textId="77777777" w:rsidR="00572CC0" w:rsidRPr="00572CC0" w:rsidRDefault="00572CC0" w:rsidP="00572CC0">
      <w:pPr>
        <w:spacing w:after="0"/>
        <w:ind w:firstLine="0"/>
        <w:rPr>
          <w:rFonts w:ascii="Times New Roman" w:hAnsi="Times New Roman" w:cs="Times New Roman"/>
          <w:b/>
          <w:bCs/>
          <w:sz w:val="24"/>
        </w:rPr>
      </w:pPr>
    </w:p>
    <w:p w14:paraId="28A2050F" w14:textId="77777777" w:rsidR="0083458E" w:rsidRPr="00D14D73" w:rsidRDefault="0083458E" w:rsidP="0083458E">
      <w:pPr>
        <w:pStyle w:val="ListParagraph"/>
        <w:numPr>
          <w:ilvl w:val="0"/>
          <w:numId w:val="20"/>
        </w:numPr>
        <w:spacing w:after="0"/>
        <w:ind w:hanging="720"/>
        <w:rPr>
          <w:rFonts w:ascii="Times New Roman" w:hAnsi="Times New Roman" w:cs="Times New Roman"/>
          <w:shd w:val="clear" w:color="auto" w:fill="FFFFFF"/>
        </w:rPr>
      </w:pPr>
      <w:r w:rsidRPr="00D14D73">
        <w:rPr>
          <w:rFonts w:ascii="Times New Roman" w:hAnsi="Times New Roman" w:cs="Times New Roman"/>
          <w:shd w:val="clear" w:color="auto" w:fill="FFFFFF"/>
        </w:rPr>
        <w:t xml:space="preserve">A. </w:t>
      </w:r>
      <w:proofErr w:type="spellStart"/>
      <w:r w:rsidRPr="00D14D73">
        <w:rPr>
          <w:rFonts w:ascii="Times New Roman" w:hAnsi="Times New Roman" w:cs="Times New Roman"/>
          <w:shd w:val="clear" w:color="auto" w:fill="FFFFFF"/>
        </w:rPr>
        <w:t>Budiwibowo</w:t>
      </w:r>
      <w:proofErr w:type="spellEnd"/>
      <w:r w:rsidRPr="00D14D73">
        <w:rPr>
          <w:rFonts w:ascii="Times New Roman" w:hAnsi="Times New Roman" w:cs="Times New Roman"/>
          <w:shd w:val="clear" w:color="auto" w:fill="FFFFFF"/>
        </w:rPr>
        <w:t xml:space="preserve">, B. </w:t>
      </w:r>
      <w:proofErr w:type="spellStart"/>
      <w:r w:rsidRPr="00D14D73">
        <w:rPr>
          <w:rFonts w:ascii="Times New Roman" w:hAnsi="Times New Roman" w:cs="Times New Roman"/>
          <w:shd w:val="clear" w:color="auto" w:fill="FFFFFF"/>
        </w:rPr>
        <w:t>Trigunarsyah</w:t>
      </w:r>
      <w:proofErr w:type="spellEnd"/>
      <w:r w:rsidRPr="00D14D73">
        <w:rPr>
          <w:rFonts w:ascii="Times New Roman" w:hAnsi="Times New Roman" w:cs="Times New Roman"/>
          <w:shd w:val="clear" w:color="auto" w:fill="FFFFFF"/>
        </w:rPr>
        <w:t xml:space="preserve">, I. S. </w:t>
      </w:r>
      <w:proofErr w:type="spellStart"/>
      <w:r w:rsidRPr="00D14D73">
        <w:rPr>
          <w:rFonts w:ascii="Times New Roman" w:hAnsi="Times New Roman" w:cs="Times New Roman"/>
          <w:shd w:val="clear" w:color="auto" w:fill="FFFFFF"/>
        </w:rPr>
        <w:t>Abidin</w:t>
      </w:r>
      <w:proofErr w:type="spellEnd"/>
      <w:r w:rsidRPr="00D14D73">
        <w:rPr>
          <w:rFonts w:ascii="Times New Roman" w:hAnsi="Times New Roman" w:cs="Times New Roman"/>
          <w:shd w:val="clear" w:color="auto" w:fill="FFFFFF"/>
        </w:rPr>
        <w:t xml:space="preserve">, and H. G. </w:t>
      </w:r>
      <w:proofErr w:type="spellStart"/>
      <w:r w:rsidRPr="00D14D73">
        <w:rPr>
          <w:rFonts w:ascii="Times New Roman" w:hAnsi="Times New Roman" w:cs="Times New Roman"/>
          <w:shd w:val="clear" w:color="auto" w:fill="FFFFFF"/>
        </w:rPr>
        <w:t>Soeparto</w:t>
      </w:r>
      <w:proofErr w:type="spellEnd"/>
      <w:r w:rsidRPr="00D14D73">
        <w:rPr>
          <w:rFonts w:ascii="Times New Roman" w:hAnsi="Times New Roman" w:cs="Times New Roman"/>
          <w:shd w:val="clear" w:color="auto" w:fill="FFFFFF"/>
        </w:rPr>
        <w:t xml:space="preserve">, </w:t>
      </w:r>
      <w:r w:rsidRPr="008F53DE">
        <w:rPr>
          <w:rFonts w:ascii="Times New Roman" w:hAnsi="Times New Roman" w:cs="Times New Roman"/>
          <w:i/>
          <w:shd w:val="clear" w:color="auto" w:fill="FFFFFF"/>
        </w:rPr>
        <w:t>“Competitiveness of the Indonesian construction industry</w:t>
      </w:r>
      <w:r w:rsidRPr="008F53DE">
        <w:rPr>
          <w:rFonts w:ascii="Times New Roman" w:hAnsi="Times New Roman" w:cs="Times New Roman"/>
          <w:i/>
        </w:rPr>
        <w:t>,”</w:t>
      </w:r>
      <w:r w:rsidRPr="008F53DE">
        <w:rPr>
          <w:rFonts w:ascii="Times New Roman" w:hAnsi="Times New Roman" w:cs="Times New Roman"/>
          <w:i/>
          <w:shd w:val="clear" w:color="auto" w:fill="FFFFFF"/>
        </w:rPr>
        <w:t> </w:t>
      </w:r>
      <w:r w:rsidRPr="00D14D73">
        <w:rPr>
          <w:rFonts w:ascii="Times New Roman" w:hAnsi="Times New Roman" w:cs="Times New Roman"/>
          <w:iCs/>
          <w:shd w:val="clear" w:color="auto" w:fill="FFFFFF"/>
        </w:rPr>
        <w:t>Journal of Construction in Developing Countries</w:t>
      </w:r>
      <w:r w:rsidRPr="00D14D73">
        <w:rPr>
          <w:rFonts w:ascii="Times New Roman" w:hAnsi="Times New Roman" w:cs="Times New Roman"/>
          <w:shd w:val="clear" w:color="auto" w:fill="FFFFFF"/>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14</w:t>
      </w:r>
      <w:r>
        <w:rPr>
          <w:rFonts w:ascii="Times New Roman" w:hAnsi="Times New Roman" w:cs="Times New Roman"/>
          <w:shd w:val="clear" w:color="auto" w:fill="FFFFFF"/>
        </w:rPr>
        <w:t xml:space="preserve">, No. </w:t>
      </w:r>
      <w:r w:rsidRPr="00D14D73">
        <w:rPr>
          <w:rFonts w:ascii="Times New Roman" w:hAnsi="Times New Roman" w:cs="Times New Roman"/>
          <w:shd w:val="clear" w:color="auto" w:fill="FFFFFF"/>
        </w:rPr>
        <w:t>1</w:t>
      </w:r>
      <w:r>
        <w:rPr>
          <w:rFonts w:ascii="Times New Roman" w:hAnsi="Times New Roman" w:cs="Times New Roman"/>
          <w:shd w:val="clear" w:color="auto" w:fill="FFFFFF"/>
        </w:rPr>
        <w:t>, pp.</w:t>
      </w:r>
      <w:r w:rsidRPr="00D14D73">
        <w:rPr>
          <w:rFonts w:ascii="Times New Roman" w:hAnsi="Times New Roman" w:cs="Times New Roman"/>
          <w:shd w:val="clear" w:color="auto" w:fill="FFFFFF"/>
        </w:rPr>
        <w:t xml:space="preserve"> 51-68, 2009.</w:t>
      </w:r>
    </w:p>
    <w:p w14:paraId="6AA8D7A1"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D. </w:t>
      </w:r>
      <w:proofErr w:type="spellStart"/>
      <w:r w:rsidRPr="00D14D73">
        <w:rPr>
          <w:rFonts w:ascii="Times New Roman" w:hAnsi="Times New Roman" w:cs="Times New Roman"/>
          <w:shd w:val="clear" w:color="auto" w:fill="FFFFFF"/>
        </w:rPr>
        <w:t>Raben</w:t>
      </w:r>
      <w:proofErr w:type="spellEnd"/>
      <w:r w:rsidRPr="00D14D73">
        <w:rPr>
          <w:rFonts w:ascii="Times New Roman" w:hAnsi="Times New Roman" w:cs="Times New Roman"/>
          <w:shd w:val="clear" w:color="auto" w:fill="FFFFFF"/>
        </w:rPr>
        <w:t xml:space="preserve">, B. Helfrich, D. C. Chan, F. </w:t>
      </w:r>
      <w:proofErr w:type="spellStart"/>
      <w:r w:rsidRPr="00D14D73">
        <w:rPr>
          <w:rFonts w:ascii="Times New Roman" w:hAnsi="Times New Roman" w:cs="Times New Roman"/>
          <w:shd w:val="clear" w:color="auto" w:fill="FFFFFF"/>
        </w:rPr>
        <w:t>Ciardiello</w:t>
      </w:r>
      <w:proofErr w:type="spellEnd"/>
      <w:r w:rsidRPr="00D14D73">
        <w:rPr>
          <w:rFonts w:ascii="Times New Roman" w:hAnsi="Times New Roman" w:cs="Times New Roman"/>
          <w:shd w:val="clear" w:color="auto" w:fill="FFFFFF"/>
        </w:rPr>
        <w:t xml:space="preserve">, L. Zhao, W. Franklin, and P. A. Bunn, </w:t>
      </w:r>
      <w:r w:rsidRPr="008F53DE">
        <w:rPr>
          <w:rFonts w:ascii="Times New Roman" w:hAnsi="Times New Roman" w:cs="Times New Roman"/>
          <w:i/>
          <w:shd w:val="clear" w:color="auto" w:fill="FFFFFF"/>
        </w:rPr>
        <w:t>“The effects of cetuximab alone and in combination with radiation and/or chemotherapy in lung cancer</w:t>
      </w:r>
      <w:r w:rsidRPr="008F53DE">
        <w:rPr>
          <w:rFonts w:ascii="Times New Roman" w:hAnsi="Times New Roman" w:cs="Times New Roman"/>
          <w:i/>
        </w:rPr>
        <w:t>,”</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Clinical Cancer Research</w:t>
      </w:r>
      <w:r w:rsidRPr="00D14D73">
        <w:rPr>
          <w:rFonts w:ascii="Times New Roman" w:hAnsi="Times New Roman" w:cs="Times New Roman"/>
          <w:shd w:val="clear" w:color="auto" w:fill="FFFFFF"/>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11</w:t>
      </w:r>
      <w:r>
        <w:rPr>
          <w:rFonts w:ascii="Times New Roman" w:hAnsi="Times New Roman" w:cs="Times New Roman"/>
          <w:shd w:val="clear" w:color="auto" w:fill="FFFFFF"/>
        </w:rPr>
        <w:t xml:space="preserve">, No. </w:t>
      </w:r>
      <w:r w:rsidRPr="00D14D73">
        <w:rPr>
          <w:rFonts w:ascii="Times New Roman" w:hAnsi="Times New Roman" w:cs="Times New Roman"/>
          <w:shd w:val="clear" w:color="auto" w:fill="FFFFFF"/>
        </w:rPr>
        <w:t>2</w:t>
      </w:r>
      <w:r>
        <w:rPr>
          <w:rFonts w:ascii="Times New Roman" w:hAnsi="Times New Roman" w:cs="Times New Roman"/>
          <w:shd w:val="clear" w:color="auto" w:fill="FFFFFF"/>
        </w:rPr>
        <w:t>, pp.</w:t>
      </w:r>
      <w:r w:rsidRPr="00D14D73">
        <w:rPr>
          <w:rFonts w:ascii="Times New Roman" w:hAnsi="Times New Roman" w:cs="Times New Roman"/>
          <w:shd w:val="clear" w:color="auto" w:fill="FFFFFF"/>
        </w:rPr>
        <w:t xml:space="preserve"> 795-805, 2005.</w:t>
      </w:r>
    </w:p>
    <w:p w14:paraId="6A652AC1"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K. G. A. S. </w:t>
      </w:r>
      <w:proofErr w:type="spellStart"/>
      <w:r w:rsidRPr="00D14D73">
        <w:rPr>
          <w:rFonts w:ascii="Times New Roman" w:hAnsi="Times New Roman" w:cs="Times New Roman"/>
          <w:shd w:val="clear" w:color="auto" w:fill="FFFFFF"/>
        </w:rPr>
        <w:t>Waidyasekara</w:t>
      </w:r>
      <w:proofErr w:type="spellEnd"/>
      <w:r w:rsidRPr="00D14D73">
        <w:rPr>
          <w:rFonts w:ascii="Times New Roman" w:hAnsi="Times New Roman" w:cs="Times New Roman"/>
          <w:shd w:val="clear" w:color="auto" w:fill="FFFFFF"/>
        </w:rPr>
        <w:t xml:space="preserve"> and R. L. N. </w:t>
      </w:r>
      <w:proofErr w:type="spellStart"/>
      <w:r w:rsidRPr="00D14D73">
        <w:rPr>
          <w:rFonts w:ascii="Times New Roman" w:hAnsi="Times New Roman" w:cs="Times New Roman"/>
          <w:shd w:val="clear" w:color="auto" w:fill="FFFFFF"/>
        </w:rPr>
        <w:t>Sandamali</w:t>
      </w:r>
      <w:proofErr w:type="spellEnd"/>
      <w:r w:rsidRPr="00D14D73">
        <w:rPr>
          <w:rFonts w:ascii="Times New Roman" w:hAnsi="Times New Roman" w:cs="Times New Roman"/>
          <w:shd w:val="clear" w:color="auto" w:fill="FFFFFF"/>
        </w:rPr>
        <w:t xml:space="preserve">, </w:t>
      </w:r>
      <w:r w:rsidRPr="008F53DE">
        <w:rPr>
          <w:rFonts w:ascii="Times New Roman" w:hAnsi="Times New Roman" w:cs="Times New Roman"/>
          <w:i/>
          <w:shd w:val="clear" w:color="auto" w:fill="FFFFFF"/>
        </w:rPr>
        <w:t xml:space="preserve">“Impact of green concept on business objectives of an </w:t>
      </w:r>
      <w:proofErr w:type="spellStart"/>
      <w:r w:rsidRPr="008F53DE">
        <w:rPr>
          <w:rFonts w:ascii="Times New Roman" w:hAnsi="Times New Roman" w:cs="Times New Roman"/>
          <w:i/>
          <w:shd w:val="clear" w:color="auto" w:fill="FFFFFF"/>
        </w:rPr>
        <w:t>organisation</w:t>
      </w:r>
      <w:proofErr w:type="spellEnd"/>
      <w:r w:rsidRPr="008F53DE">
        <w:rPr>
          <w:rFonts w:ascii="Times New Roman" w:hAnsi="Times New Roman" w:cs="Times New Roman"/>
          <w:i/>
        </w:rPr>
        <w:t>,”</w:t>
      </w:r>
      <w:r w:rsidRPr="008F53DE">
        <w:rPr>
          <w:rFonts w:ascii="Times New Roman" w:hAnsi="Times New Roman" w:cs="Times New Roman"/>
          <w:i/>
          <w:shd w:val="clear" w:color="auto" w:fill="FFFFFF"/>
        </w:rPr>
        <w:t xml:space="preserve"> </w:t>
      </w:r>
      <w:r w:rsidRPr="00D14D73">
        <w:rPr>
          <w:rFonts w:ascii="Times New Roman" w:hAnsi="Times New Roman" w:cs="Times New Roman"/>
          <w:shd w:val="clear" w:color="auto" w:fill="FFFFFF"/>
        </w:rPr>
        <w:t>2012.</w:t>
      </w:r>
    </w:p>
    <w:p w14:paraId="46262433"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T. A. Chin, H. H. Tat, Z. </w:t>
      </w:r>
      <w:proofErr w:type="spellStart"/>
      <w:r w:rsidRPr="00D14D73">
        <w:rPr>
          <w:rFonts w:ascii="Times New Roman" w:hAnsi="Times New Roman" w:cs="Times New Roman"/>
          <w:shd w:val="clear" w:color="auto" w:fill="FFFFFF"/>
        </w:rPr>
        <w:t>Sulaiman</w:t>
      </w:r>
      <w:proofErr w:type="spellEnd"/>
      <w:r w:rsidRPr="00D14D73">
        <w:rPr>
          <w:rFonts w:ascii="Times New Roman" w:hAnsi="Times New Roman" w:cs="Times New Roman"/>
          <w:shd w:val="clear" w:color="auto" w:fill="FFFFFF"/>
        </w:rPr>
        <w:t xml:space="preserve">, M. </w:t>
      </w:r>
      <w:proofErr w:type="spellStart"/>
      <w:r w:rsidRPr="00D14D73">
        <w:rPr>
          <w:rFonts w:ascii="Times New Roman" w:hAnsi="Times New Roman" w:cs="Times New Roman"/>
          <w:shd w:val="clear" w:color="auto" w:fill="FFFFFF"/>
        </w:rPr>
        <w:t>Zainon</w:t>
      </w:r>
      <w:proofErr w:type="spellEnd"/>
      <w:r w:rsidRPr="00D14D73">
        <w:rPr>
          <w:rFonts w:ascii="Times New Roman" w:hAnsi="Times New Roman" w:cs="Times New Roman"/>
          <w:shd w:val="clear" w:color="auto" w:fill="FFFFFF"/>
        </w:rPr>
        <w:t xml:space="preserve">, and S. N. Liana, </w:t>
      </w:r>
      <w:r w:rsidRPr="008F53DE">
        <w:rPr>
          <w:rFonts w:ascii="Times New Roman" w:hAnsi="Times New Roman" w:cs="Times New Roman"/>
          <w:i/>
          <w:shd w:val="clear" w:color="auto" w:fill="FFFFFF"/>
        </w:rPr>
        <w:t>“Green supply chain management practices and sustainability performance</w:t>
      </w:r>
      <w:r w:rsidRPr="008F53DE">
        <w:rPr>
          <w:rFonts w:ascii="Times New Roman" w:hAnsi="Times New Roman" w:cs="Times New Roman"/>
          <w:i/>
        </w:rPr>
        <w:t>,”</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Advanced Science Letters</w:t>
      </w:r>
      <w:r w:rsidRPr="00D14D73">
        <w:rPr>
          <w:rFonts w:ascii="Times New Roman" w:hAnsi="Times New Roman" w:cs="Times New Roman"/>
          <w:shd w:val="clear" w:color="auto" w:fill="FFFFFF"/>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21</w:t>
      </w:r>
      <w:r>
        <w:rPr>
          <w:rFonts w:ascii="Times New Roman" w:hAnsi="Times New Roman" w:cs="Times New Roman"/>
          <w:shd w:val="clear" w:color="auto" w:fill="FFFFFF"/>
        </w:rPr>
        <w:t xml:space="preserve">, No. </w:t>
      </w:r>
      <w:r w:rsidRPr="00D14D73">
        <w:rPr>
          <w:rFonts w:ascii="Times New Roman" w:hAnsi="Times New Roman" w:cs="Times New Roman"/>
          <w:shd w:val="clear" w:color="auto" w:fill="FFFFFF"/>
        </w:rPr>
        <w:t>5</w:t>
      </w:r>
      <w:r>
        <w:rPr>
          <w:rFonts w:ascii="Times New Roman" w:hAnsi="Times New Roman" w:cs="Times New Roman"/>
          <w:shd w:val="clear" w:color="auto" w:fill="FFFFFF"/>
        </w:rPr>
        <w:t>, pp.</w:t>
      </w:r>
      <w:r w:rsidRPr="00D14D73">
        <w:rPr>
          <w:rFonts w:ascii="Times New Roman" w:hAnsi="Times New Roman" w:cs="Times New Roman"/>
          <w:shd w:val="clear" w:color="auto" w:fill="FFFFFF"/>
        </w:rPr>
        <w:t xml:space="preserve"> 1359-1362, 2015.</w:t>
      </w:r>
    </w:p>
    <w:p w14:paraId="40479C8F"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J. M. </w:t>
      </w:r>
      <w:proofErr w:type="spellStart"/>
      <w:r w:rsidRPr="00D14D73">
        <w:rPr>
          <w:rFonts w:ascii="Times New Roman" w:hAnsi="Times New Roman" w:cs="Times New Roman"/>
          <w:shd w:val="clear" w:color="auto" w:fill="FFFFFF"/>
        </w:rPr>
        <w:t>Agbor</w:t>
      </w:r>
      <w:proofErr w:type="spellEnd"/>
      <w:r w:rsidRPr="00D14D73">
        <w:rPr>
          <w:rFonts w:ascii="Times New Roman" w:hAnsi="Times New Roman" w:cs="Times New Roman"/>
          <w:shd w:val="clear" w:color="auto" w:fill="FFFFFF"/>
        </w:rPr>
        <w:t xml:space="preserve">, </w:t>
      </w:r>
      <w:r w:rsidRPr="008F53DE">
        <w:rPr>
          <w:rFonts w:ascii="Times New Roman" w:hAnsi="Times New Roman" w:cs="Times New Roman"/>
          <w:i/>
          <w:shd w:val="clear" w:color="auto" w:fill="FFFFFF"/>
        </w:rPr>
        <w:t xml:space="preserve">“The relationship between customer satisfaction and service quality: A study of three Service sectors in </w:t>
      </w:r>
      <w:proofErr w:type="spellStart"/>
      <w:r w:rsidRPr="008F53DE">
        <w:rPr>
          <w:rFonts w:ascii="Times New Roman" w:hAnsi="Times New Roman" w:cs="Times New Roman"/>
          <w:i/>
          <w:shd w:val="clear" w:color="auto" w:fill="FFFFFF"/>
        </w:rPr>
        <w:t>Umeå</w:t>
      </w:r>
      <w:proofErr w:type="spellEnd"/>
      <w:r w:rsidRPr="008F53DE">
        <w:rPr>
          <w:rFonts w:ascii="Times New Roman" w:hAnsi="Times New Roman" w:cs="Times New Roman"/>
          <w:i/>
        </w:rPr>
        <w:t>,”</w:t>
      </w:r>
      <w:r w:rsidRPr="00D14D73">
        <w:rPr>
          <w:rFonts w:ascii="Times New Roman" w:hAnsi="Times New Roman" w:cs="Times New Roman"/>
          <w:shd w:val="clear" w:color="auto" w:fill="FFFFFF"/>
        </w:rPr>
        <w:t xml:space="preserve"> 2011.</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164DE03C"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S. P. </w:t>
      </w:r>
      <w:proofErr w:type="spellStart"/>
      <w:r w:rsidRPr="00D14D73">
        <w:rPr>
          <w:rFonts w:ascii="Times New Roman" w:hAnsi="Times New Roman" w:cs="Times New Roman"/>
          <w:shd w:val="clear" w:color="auto" w:fill="FFFFFF"/>
        </w:rPr>
        <w:t>Anantadjaya</w:t>
      </w:r>
      <w:proofErr w:type="spellEnd"/>
      <w:r w:rsidRPr="00D14D73">
        <w:rPr>
          <w:rFonts w:ascii="Times New Roman" w:hAnsi="Times New Roman" w:cs="Times New Roman"/>
          <w:shd w:val="clear" w:color="auto" w:fill="FFFFFF"/>
        </w:rPr>
        <w:t xml:space="preserve">, A. </w:t>
      </w:r>
      <w:proofErr w:type="spellStart"/>
      <w:r w:rsidRPr="00D14D73">
        <w:rPr>
          <w:rFonts w:ascii="Times New Roman" w:hAnsi="Times New Roman" w:cs="Times New Roman"/>
          <w:shd w:val="clear" w:color="auto" w:fill="FFFFFF"/>
        </w:rPr>
        <w:t>Walidin</w:t>
      </w:r>
      <w:proofErr w:type="spellEnd"/>
      <w:r w:rsidRPr="00D14D73">
        <w:rPr>
          <w:rFonts w:ascii="Times New Roman" w:hAnsi="Times New Roman" w:cs="Times New Roman"/>
          <w:shd w:val="clear" w:color="auto" w:fill="FFFFFF"/>
        </w:rPr>
        <w:t xml:space="preserve">, E. Sari, and I. M. </w:t>
      </w:r>
      <w:proofErr w:type="spellStart"/>
      <w:r w:rsidRPr="00D14D73">
        <w:rPr>
          <w:rFonts w:ascii="Times New Roman" w:hAnsi="Times New Roman" w:cs="Times New Roman"/>
          <w:shd w:val="clear" w:color="auto" w:fill="FFFFFF"/>
        </w:rPr>
        <w:t>Nawangwulan</w:t>
      </w:r>
      <w:proofErr w:type="spellEnd"/>
      <w:r w:rsidRPr="00D14D73">
        <w:rPr>
          <w:rFonts w:ascii="Times New Roman" w:hAnsi="Times New Roman" w:cs="Times New Roman"/>
          <w:shd w:val="clear" w:color="auto" w:fill="FFFFFF"/>
        </w:rPr>
        <w:t xml:space="preserve">, </w:t>
      </w:r>
      <w:r w:rsidRPr="008F53DE">
        <w:rPr>
          <w:rFonts w:ascii="Times New Roman" w:hAnsi="Times New Roman" w:cs="Times New Roman"/>
          <w:i/>
          <w:shd w:val="clear" w:color="auto" w:fill="FFFFFF"/>
        </w:rPr>
        <w:t>“Consumer Behavior, Supply chain management and Customer satisfaction: An investigative study in small and medium enterprises</w:t>
      </w:r>
      <w:r w:rsidRPr="008F53DE">
        <w:rPr>
          <w:rFonts w:ascii="Times New Roman" w:hAnsi="Times New Roman" w:cs="Times New Roman"/>
          <w:i/>
        </w:rPr>
        <w:t>,”</w:t>
      </w:r>
      <w:r w:rsidRPr="008F53DE">
        <w:rPr>
          <w:rFonts w:ascii="Times New Roman" w:hAnsi="Times New Roman" w:cs="Times New Roman"/>
          <w:i/>
          <w:shd w:val="clear" w:color="auto" w:fill="FFFFFF"/>
        </w:rPr>
        <w:t xml:space="preserve"> </w:t>
      </w:r>
      <w:r w:rsidRPr="00D14D73">
        <w:rPr>
          <w:rFonts w:ascii="Times New Roman" w:hAnsi="Times New Roman" w:cs="Times New Roman"/>
          <w:shd w:val="clear" w:color="auto" w:fill="FFFFFF"/>
        </w:rPr>
        <w:t>In </w:t>
      </w:r>
      <w:r w:rsidRPr="00D14D73">
        <w:rPr>
          <w:rFonts w:ascii="Times New Roman" w:hAnsi="Times New Roman" w:cs="Times New Roman"/>
          <w:iCs/>
          <w:shd w:val="clear" w:color="auto" w:fill="FFFFFF"/>
        </w:rPr>
        <w:t xml:space="preserve">Supply Chain Management and Customer Satisfaction: An Investigative Study in Small and Medium Enterprises (August 30, 2007). Proceeding, </w:t>
      </w:r>
      <w:r w:rsidRPr="00D14D73">
        <w:rPr>
          <w:rFonts w:ascii="Times New Roman" w:hAnsi="Times New Roman" w:cs="Times New Roman"/>
          <w:iCs/>
          <w:shd w:val="clear" w:color="auto" w:fill="FFFFFF"/>
        </w:rPr>
        <w:lastRenderedPageBreak/>
        <w:t>International Seminar on Industrial Engineering and Management</w:t>
      </w:r>
      <w:r w:rsidRPr="00D14D73">
        <w:rPr>
          <w:rFonts w:ascii="Times New Roman" w:hAnsi="Times New Roman" w:cs="Times New Roman"/>
          <w:shd w:val="clear" w:color="auto" w:fill="FFFFFF"/>
        </w:rPr>
        <w:t>, 2007.</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44A01FCF"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J. </w:t>
      </w:r>
      <w:proofErr w:type="spellStart"/>
      <w:r w:rsidRPr="00D14D73">
        <w:rPr>
          <w:rFonts w:ascii="Times New Roman" w:hAnsi="Times New Roman" w:cs="Times New Roman"/>
          <w:shd w:val="clear" w:color="auto" w:fill="FFFFFF"/>
        </w:rPr>
        <w:t>Rauer</w:t>
      </w:r>
      <w:proofErr w:type="spellEnd"/>
      <w:r w:rsidRPr="00D14D73">
        <w:rPr>
          <w:rFonts w:ascii="Times New Roman" w:hAnsi="Times New Roman" w:cs="Times New Roman"/>
          <w:shd w:val="clear" w:color="auto" w:fill="FFFFFF"/>
        </w:rPr>
        <w:t xml:space="preserve">, and L. Kaufmann, </w:t>
      </w:r>
      <w:r w:rsidRPr="008F53DE">
        <w:rPr>
          <w:rFonts w:ascii="Times New Roman" w:hAnsi="Times New Roman" w:cs="Times New Roman"/>
          <w:i/>
          <w:shd w:val="clear" w:color="auto" w:fill="FFFFFF"/>
        </w:rPr>
        <w:t>“Mitigating external barriers to implementing green supply chain management: A grounded theory investigation of green</w:t>
      </w:r>
      <w:r w:rsidRPr="008F53DE">
        <w:rPr>
          <w:rFonts w:ascii="Cambria Math" w:hAnsi="Cambria Math" w:cs="Cambria Math"/>
          <w:i/>
          <w:shd w:val="clear" w:color="auto" w:fill="FFFFFF"/>
        </w:rPr>
        <w:t>‐</w:t>
      </w:r>
      <w:r w:rsidRPr="008F53DE">
        <w:rPr>
          <w:rFonts w:ascii="Times New Roman" w:hAnsi="Times New Roman" w:cs="Times New Roman"/>
          <w:i/>
          <w:shd w:val="clear" w:color="auto" w:fill="FFFFFF"/>
        </w:rPr>
        <w:t>tech companies' rare earth metals supply chains</w:t>
      </w:r>
      <w:r w:rsidRPr="008F53DE">
        <w:rPr>
          <w:rFonts w:ascii="Times New Roman" w:hAnsi="Times New Roman" w:cs="Times New Roman"/>
          <w:i/>
        </w:rPr>
        <w:t>,”</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Journal of Supply Chain Management</w:t>
      </w:r>
      <w:r w:rsidRPr="00D14D73">
        <w:rPr>
          <w:rFonts w:ascii="Times New Roman" w:hAnsi="Times New Roman" w:cs="Times New Roman"/>
          <w:shd w:val="clear" w:color="auto" w:fill="FFFFFF"/>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51</w:t>
      </w:r>
      <w:r>
        <w:rPr>
          <w:rFonts w:ascii="Times New Roman" w:hAnsi="Times New Roman" w:cs="Times New Roman"/>
          <w:shd w:val="clear" w:color="auto" w:fill="FFFFFF"/>
        </w:rPr>
        <w:t xml:space="preserve">, No. </w:t>
      </w:r>
      <w:r w:rsidRPr="00D14D73">
        <w:rPr>
          <w:rFonts w:ascii="Times New Roman" w:hAnsi="Times New Roman" w:cs="Times New Roman"/>
          <w:shd w:val="clear" w:color="auto" w:fill="FFFFFF"/>
        </w:rPr>
        <w:t>2</w:t>
      </w:r>
      <w:r>
        <w:rPr>
          <w:rFonts w:ascii="Times New Roman" w:hAnsi="Times New Roman" w:cs="Times New Roman"/>
          <w:shd w:val="clear" w:color="auto" w:fill="FFFFFF"/>
        </w:rPr>
        <w:t>, pp.</w:t>
      </w:r>
      <w:r w:rsidRPr="00D14D73">
        <w:rPr>
          <w:rFonts w:ascii="Times New Roman" w:hAnsi="Times New Roman" w:cs="Times New Roman"/>
          <w:shd w:val="clear" w:color="auto" w:fill="FFFFFF"/>
        </w:rPr>
        <w:t xml:space="preserve"> 65-88, 2015.</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4DF12303"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S. Luthra, D. Garg, and A. Haleem, </w:t>
      </w:r>
      <w:r w:rsidRPr="008F53DE">
        <w:rPr>
          <w:rFonts w:ascii="Times New Roman" w:hAnsi="Times New Roman" w:cs="Times New Roman"/>
          <w:i/>
          <w:shd w:val="clear" w:color="auto" w:fill="FFFFFF"/>
        </w:rPr>
        <w:t>“An analysis of interactions among critical success factors to implement green supply chain management towards sustainability: An Indian perspective</w:t>
      </w:r>
      <w:r w:rsidRPr="008F53DE">
        <w:rPr>
          <w:rFonts w:ascii="Times New Roman" w:hAnsi="Times New Roman" w:cs="Times New Roman"/>
          <w:i/>
        </w:rPr>
        <w:t>,”</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Resources Policy</w:t>
      </w:r>
      <w:r w:rsidRPr="00D14D73">
        <w:rPr>
          <w:rFonts w:ascii="Times New Roman" w:hAnsi="Times New Roman" w:cs="Times New Roman"/>
          <w:shd w:val="clear" w:color="auto" w:fill="FFFFFF"/>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46</w:t>
      </w:r>
      <w:r w:rsidRPr="00D14D73">
        <w:rPr>
          <w:rFonts w:ascii="Times New Roman" w:hAnsi="Times New Roman" w:cs="Times New Roman"/>
          <w:shd w:val="clear" w:color="auto" w:fill="FFFFFF"/>
        </w:rPr>
        <w:t>, 37-50, 2015.</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36D909A0"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L. M. Graves, J. Sarkis, and Q. Zhu</w:t>
      </w:r>
      <w:r w:rsidRPr="008F53DE">
        <w:rPr>
          <w:rFonts w:ascii="Times New Roman" w:hAnsi="Times New Roman" w:cs="Times New Roman"/>
          <w:i/>
          <w:shd w:val="clear" w:color="auto" w:fill="FFFFFF"/>
        </w:rPr>
        <w:t xml:space="preserve">, “How transformational leadership and employee motivation combine to predict employee pro environmental </w:t>
      </w:r>
      <w:proofErr w:type="spellStart"/>
      <w:r w:rsidRPr="008F53DE">
        <w:rPr>
          <w:rFonts w:ascii="Times New Roman" w:hAnsi="Times New Roman" w:cs="Times New Roman"/>
          <w:i/>
          <w:shd w:val="clear" w:color="auto" w:fill="FFFFFF"/>
        </w:rPr>
        <w:t>behaviours</w:t>
      </w:r>
      <w:proofErr w:type="spellEnd"/>
      <w:r w:rsidRPr="008F53DE">
        <w:rPr>
          <w:rFonts w:ascii="Times New Roman" w:hAnsi="Times New Roman" w:cs="Times New Roman"/>
          <w:i/>
          <w:shd w:val="clear" w:color="auto" w:fill="FFFFFF"/>
        </w:rPr>
        <w:t xml:space="preserve"> in China</w:t>
      </w:r>
      <w:r w:rsidRPr="008F53DE">
        <w:rPr>
          <w:rFonts w:ascii="Times New Roman" w:hAnsi="Times New Roman" w:cs="Times New Roman"/>
          <w:i/>
        </w:rPr>
        <w:t>,”</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Journal of Environmental Psychology</w:t>
      </w:r>
      <w:r w:rsidRPr="00D14D73">
        <w:rPr>
          <w:rFonts w:ascii="Times New Roman" w:hAnsi="Times New Roman" w:cs="Times New Roman"/>
          <w:shd w:val="clear" w:color="auto" w:fill="FFFFFF"/>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35</w:t>
      </w:r>
      <w:r w:rsidRPr="00D14D73">
        <w:rPr>
          <w:rFonts w:ascii="Times New Roman" w:hAnsi="Times New Roman" w:cs="Times New Roman"/>
          <w:shd w:val="clear" w:color="auto" w:fill="FFFFFF"/>
        </w:rPr>
        <w:t>, 81-91, 2013.</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3F53094E"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N. </w:t>
      </w:r>
      <w:proofErr w:type="spellStart"/>
      <w:r w:rsidRPr="00D14D73">
        <w:rPr>
          <w:rFonts w:ascii="Times New Roman" w:hAnsi="Times New Roman" w:cs="Times New Roman"/>
          <w:shd w:val="clear" w:color="auto" w:fill="FFFFFF"/>
        </w:rPr>
        <w:t>Auranzeb</w:t>
      </w:r>
      <w:proofErr w:type="spellEnd"/>
      <w:r w:rsidRPr="00D14D73">
        <w:rPr>
          <w:rFonts w:ascii="Times New Roman" w:hAnsi="Times New Roman" w:cs="Times New Roman"/>
          <w:shd w:val="clear" w:color="auto" w:fill="FFFFFF"/>
        </w:rPr>
        <w:t xml:space="preserve"> and A. Bhutto, </w:t>
      </w:r>
      <w:r w:rsidRPr="008F53DE">
        <w:rPr>
          <w:rFonts w:ascii="Times New Roman" w:hAnsi="Times New Roman" w:cs="Times New Roman"/>
          <w:i/>
          <w:shd w:val="clear" w:color="auto" w:fill="FFFFFF"/>
        </w:rPr>
        <w:t>“Influence of talent management in enhancing organization performance: Evidence from service sector companies in Pakistan</w:t>
      </w:r>
      <w:r w:rsidRPr="008F53DE">
        <w:rPr>
          <w:rFonts w:ascii="Times New Roman" w:hAnsi="Times New Roman" w:cs="Times New Roman"/>
          <w:i/>
        </w:rPr>
        <w:t>,”</w:t>
      </w:r>
      <w:r w:rsidRPr="00D14D73">
        <w:rPr>
          <w:rFonts w:ascii="Times New Roman" w:hAnsi="Times New Roman" w:cs="Times New Roman"/>
        </w:rPr>
        <w:t xml:space="preserve"> </w:t>
      </w:r>
      <w:r w:rsidRPr="00D14D73">
        <w:rPr>
          <w:rFonts w:ascii="Times New Roman" w:hAnsi="Times New Roman" w:cs="Times New Roman"/>
          <w:iCs/>
          <w:shd w:val="clear" w:color="auto" w:fill="FFFFFF"/>
        </w:rPr>
        <w:t xml:space="preserve">Industrial Engineering Letters,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6</w:t>
      </w:r>
      <w:r>
        <w:rPr>
          <w:rFonts w:ascii="Times New Roman" w:hAnsi="Times New Roman" w:cs="Times New Roman"/>
          <w:shd w:val="clear" w:color="auto" w:fill="FFFFFF"/>
        </w:rPr>
        <w:t xml:space="preserve">, No. </w:t>
      </w:r>
      <w:r w:rsidRPr="00D14D73">
        <w:rPr>
          <w:rFonts w:ascii="Times New Roman" w:hAnsi="Times New Roman" w:cs="Times New Roman"/>
          <w:iCs/>
          <w:shd w:val="clear" w:color="auto" w:fill="FFFFFF"/>
        </w:rPr>
        <w:t>6</w:t>
      </w:r>
      <w:r>
        <w:rPr>
          <w:rFonts w:ascii="Times New Roman" w:hAnsi="Times New Roman" w:cs="Times New Roman"/>
          <w:iCs/>
          <w:shd w:val="clear" w:color="auto" w:fill="FFFFFF"/>
        </w:rPr>
        <w:t>, pp.</w:t>
      </w:r>
      <w:r w:rsidRPr="00D14D73">
        <w:rPr>
          <w:rFonts w:ascii="Times New Roman" w:hAnsi="Times New Roman" w:cs="Times New Roman"/>
          <w:iCs/>
          <w:shd w:val="clear" w:color="auto" w:fill="FFFFFF"/>
        </w:rPr>
        <w:t xml:space="preserve"> 50</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55</w:t>
      </w:r>
      <w:r w:rsidRPr="00D14D73">
        <w:rPr>
          <w:rFonts w:ascii="Times New Roman" w:hAnsi="Times New Roman" w:cs="Times New Roman"/>
          <w:shd w:val="clear" w:color="auto" w:fill="FFFFFF"/>
        </w:rPr>
        <w:t>, 2016.</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6F98C86E"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Y. S. Chen and C. H. Chang, </w:t>
      </w:r>
      <w:r w:rsidRPr="008F53DE">
        <w:rPr>
          <w:rFonts w:ascii="Times New Roman" w:hAnsi="Times New Roman" w:cs="Times New Roman"/>
          <w:i/>
          <w:shd w:val="clear" w:color="auto" w:fill="FFFFFF"/>
        </w:rPr>
        <w:t>“The determinants of green product development performance: Green dynamic capabilities, green transformational leadership, and green creativity</w:t>
      </w:r>
      <w:r w:rsidRPr="008F53DE">
        <w:rPr>
          <w:rFonts w:ascii="Times New Roman" w:hAnsi="Times New Roman" w:cs="Times New Roman"/>
          <w:i/>
        </w:rPr>
        <w:t>,”</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Journal of Business Ethics</w:t>
      </w:r>
      <w:r w:rsidRPr="00D14D73">
        <w:rPr>
          <w:rFonts w:ascii="Times New Roman" w:hAnsi="Times New Roman" w:cs="Times New Roman"/>
          <w:shd w:val="clear" w:color="auto" w:fill="FFFFFF"/>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116</w:t>
      </w:r>
      <w:r>
        <w:rPr>
          <w:rFonts w:ascii="Times New Roman" w:hAnsi="Times New Roman" w:cs="Times New Roman"/>
          <w:shd w:val="clear" w:color="auto" w:fill="FFFFFF"/>
        </w:rPr>
        <w:t xml:space="preserve">, No. </w:t>
      </w:r>
      <w:r w:rsidRPr="00D14D73">
        <w:rPr>
          <w:rFonts w:ascii="Times New Roman" w:hAnsi="Times New Roman" w:cs="Times New Roman"/>
          <w:shd w:val="clear" w:color="auto" w:fill="FFFFFF"/>
        </w:rPr>
        <w:t>1</w:t>
      </w:r>
      <w:r>
        <w:rPr>
          <w:rFonts w:ascii="Times New Roman" w:hAnsi="Times New Roman" w:cs="Times New Roman"/>
          <w:shd w:val="clear" w:color="auto" w:fill="FFFFFF"/>
        </w:rPr>
        <w:t>, pp.</w:t>
      </w:r>
      <w:r w:rsidRPr="00D14D73">
        <w:rPr>
          <w:rFonts w:ascii="Times New Roman" w:hAnsi="Times New Roman" w:cs="Times New Roman"/>
          <w:shd w:val="clear" w:color="auto" w:fill="FFFFFF"/>
        </w:rPr>
        <w:t xml:space="preserve"> 107-119, 2013.</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534E0EA8"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N. Z. </w:t>
      </w:r>
      <w:proofErr w:type="spellStart"/>
      <w:r w:rsidRPr="00D14D73">
        <w:rPr>
          <w:rFonts w:ascii="Times New Roman" w:hAnsi="Times New Roman" w:cs="Times New Roman"/>
          <w:shd w:val="clear" w:color="auto" w:fill="FFFFFF"/>
        </w:rPr>
        <w:t>Abidin</w:t>
      </w:r>
      <w:proofErr w:type="spellEnd"/>
      <w:r w:rsidRPr="00D14D73">
        <w:rPr>
          <w:rFonts w:ascii="Times New Roman" w:hAnsi="Times New Roman" w:cs="Times New Roman"/>
          <w:shd w:val="clear" w:color="auto" w:fill="FFFFFF"/>
        </w:rPr>
        <w:t>, N. A. Yusof, and A. A. Othman</w:t>
      </w:r>
      <w:r w:rsidRPr="008F53DE">
        <w:rPr>
          <w:rFonts w:ascii="Times New Roman" w:hAnsi="Times New Roman" w:cs="Times New Roman"/>
          <w:i/>
          <w:shd w:val="clear" w:color="auto" w:fill="FFFFFF"/>
        </w:rPr>
        <w:t>, “Enablers and challenges of a sustainable housing industry in Malaysia</w:t>
      </w:r>
      <w:r w:rsidRPr="008F53DE">
        <w:rPr>
          <w:rFonts w:ascii="Times New Roman" w:hAnsi="Times New Roman" w:cs="Times New Roman"/>
          <w:i/>
        </w:rPr>
        <w:t xml:space="preserve">,” </w:t>
      </w:r>
      <w:r w:rsidRPr="00D14D73">
        <w:rPr>
          <w:rFonts w:ascii="Times New Roman" w:hAnsi="Times New Roman" w:cs="Times New Roman"/>
          <w:iCs/>
          <w:shd w:val="clear" w:color="auto" w:fill="FFFFFF"/>
        </w:rPr>
        <w:t>Construction Innovation</w:t>
      </w:r>
      <w:r w:rsidRPr="00D14D73">
        <w:rPr>
          <w:rFonts w:ascii="Times New Roman" w:hAnsi="Times New Roman" w:cs="Times New Roman"/>
          <w:shd w:val="clear" w:color="auto" w:fill="FFFFFF"/>
        </w:rPr>
        <w:t>, 2013.</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7495360B"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B. G. Hwang and J. S. Tan, </w:t>
      </w:r>
      <w:r w:rsidRPr="008F53DE">
        <w:rPr>
          <w:rFonts w:ascii="Times New Roman" w:hAnsi="Times New Roman" w:cs="Times New Roman"/>
          <w:i/>
          <w:shd w:val="clear" w:color="auto" w:fill="FFFFFF"/>
        </w:rPr>
        <w:t>“Sustainable project management for green construction: challenges, impact and solutions</w:t>
      </w:r>
      <w:r w:rsidRPr="008F53DE">
        <w:rPr>
          <w:rFonts w:ascii="Times New Roman" w:hAnsi="Times New Roman" w:cs="Times New Roman"/>
          <w:i/>
        </w:rPr>
        <w:t>,”</w:t>
      </w:r>
      <w:r w:rsidRPr="00D14D73">
        <w:rPr>
          <w:rFonts w:ascii="Times New Roman" w:hAnsi="Times New Roman" w:cs="Times New Roman"/>
        </w:rPr>
        <w:t xml:space="preserve"> </w:t>
      </w:r>
      <w:r w:rsidRPr="00D14D73">
        <w:rPr>
          <w:rFonts w:ascii="Times New Roman" w:hAnsi="Times New Roman" w:cs="Times New Roman"/>
          <w:shd w:val="clear" w:color="auto" w:fill="FFFFFF"/>
        </w:rPr>
        <w:t>In </w:t>
      </w:r>
      <w:r w:rsidRPr="00D14D73">
        <w:rPr>
          <w:rFonts w:ascii="Times New Roman" w:hAnsi="Times New Roman" w:cs="Times New Roman"/>
          <w:iCs/>
          <w:shd w:val="clear" w:color="auto" w:fill="FFFFFF"/>
        </w:rPr>
        <w:t>World Construction Conference</w:t>
      </w:r>
      <w:r w:rsidRPr="00D14D73">
        <w:rPr>
          <w:rFonts w:ascii="Times New Roman" w:hAnsi="Times New Roman" w:cs="Times New Roman"/>
          <w:shd w:val="clear" w:color="auto" w:fill="FFFFFF"/>
        </w:rPr>
        <w:t> (pp. 171-9) , 2012.</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1B473D3C"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A. B. </w:t>
      </w:r>
      <w:proofErr w:type="spellStart"/>
      <w:r w:rsidRPr="00D14D73">
        <w:rPr>
          <w:rFonts w:ascii="Times New Roman" w:hAnsi="Times New Roman" w:cs="Times New Roman"/>
          <w:shd w:val="clear" w:color="auto" w:fill="FFFFFF"/>
        </w:rPr>
        <w:t>Kamarudin</w:t>
      </w:r>
      <w:proofErr w:type="spellEnd"/>
      <w:r w:rsidRPr="00D14D73">
        <w:rPr>
          <w:rFonts w:ascii="Times New Roman" w:hAnsi="Times New Roman" w:cs="Times New Roman"/>
          <w:shd w:val="clear" w:color="auto" w:fill="FFFFFF"/>
        </w:rPr>
        <w:t xml:space="preserve">, M. </w:t>
      </w:r>
      <w:proofErr w:type="spellStart"/>
      <w:r w:rsidRPr="00D14D73">
        <w:rPr>
          <w:rFonts w:ascii="Times New Roman" w:hAnsi="Times New Roman" w:cs="Times New Roman"/>
          <w:shd w:val="clear" w:color="auto" w:fill="FFFFFF"/>
        </w:rPr>
        <w:t>Fazli</w:t>
      </w:r>
      <w:proofErr w:type="spellEnd"/>
      <w:r w:rsidRPr="00D14D73">
        <w:rPr>
          <w:rFonts w:ascii="Times New Roman" w:hAnsi="Times New Roman" w:cs="Times New Roman"/>
          <w:shd w:val="clear" w:color="auto" w:fill="FFFFFF"/>
        </w:rPr>
        <w:t xml:space="preserve">, M. Sam, T. </w:t>
      </w:r>
      <w:proofErr w:type="spellStart"/>
      <w:r w:rsidRPr="00D14D73">
        <w:rPr>
          <w:rFonts w:ascii="Times New Roman" w:hAnsi="Times New Roman" w:cs="Times New Roman"/>
          <w:shd w:val="clear" w:color="auto" w:fill="FFFFFF"/>
        </w:rPr>
        <w:t>Md</w:t>
      </w:r>
      <w:proofErr w:type="spellEnd"/>
      <w:r w:rsidRPr="00D14D73">
        <w:rPr>
          <w:rFonts w:ascii="Times New Roman" w:hAnsi="Times New Roman" w:cs="Times New Roman"/>
          <w:shd w:val="clear" w:color="auto" w:fill="FFFFFF"/>
        </w:rPr>
        <w:t xml:space="preserve"> Nor </w:t>
      </w:r>
      <w:proofErr w:type="spellStart"/>
      <w:r w:rsidRPr="00D14D73">
        <w:rPr>
          <w:rFonts w:ascii="Times New Roman" w:hAnsi="Times New Roman" w:cs="Times New Roman"/>
          <w:shd w:val="clear" w:color="auto" w:fill="FFFFFF"/>
        </w:rPr>
        <w:t>Hayati</w:t>
      </w:r>
      <w:proofErr w:type="spellEnd"/>
      <w:r w:rsidRPr="00D14D73">
        <w:rPr>
          <w:rFonts w:ascii="Times New Roman" w:hAnsi="Times New Roman" w:cs="Times New Roman"/>
          <w:shd w:val="clear" w:color="auto" w:fill="FFFFFF"/>
        </w:rPr>
        <w:t xml:space="preserve">, R. </w:t>
      </w:r>
      <w:proofErr w:type="spellStart"/>
      <w:r w:rsidRPr="00D14D73">
        <w:rPr>
          <w:rFonts w:ascii="Times New Roman" w:hAnsi="Times New Roman" w:cs="Times New Roman"/>
          <w:shd w:val="clear" w:color="auto" w:fill="FFFFFF"/>
        </w:rPr>
        <w:t>Ismi</w:t>
      </w:r>
      <w:proofErr w:type="spellEnd"/>
      <w:r w:rsidRPr="00D14D73">
        <w:rPr>
          <w:rFonts w:ascii="Times New Roman" w:hAnsi="Times New Roman" w:cs="Times New Roman"/>
          <w:shd w:val="clear" w:color="auto" w:fill="FFFFFF"/>
        </w:rPr>
        <w:t xml:space="preserve">, and M. </w:t>
      </w:r>
      <w:proofErr w:type="spellStart"/>
      <w:r w:rsidRPr="00D14D73">
        <w:rPr>
          <w:rFonts w:ascii="Times New Roman" w:hAnsi="Times New Roman" w:cs="Times New Roman"/>
          <w:shd w:val="clear" w:color="auto" w:fill="FFFFFF"/>
        </w:rPr>
        <w:t>Norhana</w:t>
      </w:r>
      <w:proofErr w:type="spellEnd"/>
      <w:r w:rsidRPr="00D14D73">
        <w:rPr>
          <w:rFonts w:ascii="Times New Roman" w:hAnsi="Times New Roman" w:cs="Times New Roman"/>
          <w:shd w:val="clear" w:color="auto" w:fill="FFFFFF"/>
        </w:rPr>
        <w:t xml:space="preserve">, </w:t>
      </w:r>
      <w:r w:rsidRPr="008F53DE">
        <w:rPr>
          <w:rFonts w:ascii="Times New Roman" w:hAnsi="Times New Roman" w:cs="Times New Roman"/>
          <w:i/>
          <w:shd w:val="clear" w:color="auto" w:fill="FFFFFF"/>
        </w:rPr>
        <w:t>“Green technology compliance in Malaysia for sustainable business development</w:t>
      </w:r>
      <w:r w:rsidRPr="008F53DE">
        <w:rPr>
          <w:rFonts w:ascii="Times New Roman" w:hAnsi="Times New Roman" w:cs="Times New Roman"/>
          <w:i/>
        </w:rPr>
        <w:t>,”</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Journal of Global Management</w:t>
      </w:r>
      <w:r w:rsidRPr="00D14D73">
        <w:rPr>
          <w:rFonts w:ascii="Times New Roman" w:hAnsi="Times New Roman" w:cs="Times New Roman"/>
          <w:shd w:val="clear" w:color="auto" w:fill="FFFFFF"/>
        </w:rPr>
        <w:t>,</w:t>
      </w:r>
      <w:r w:rsidRPr="00D14D73">
        <w:rPr>
          <w:rFonts w:ascii="Times New Roman" w:hAnsi="Times New Roman" w:cs="Times New Roman"/>
          <w:iCs/>
        </w:rPr>
        <w:t xml:space="preserve">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2</w:t>
      </w:r>
      <w:r>
        <w:rPr>
          <w:rFonts w:ascii="Times New Roman" w:hAnsi="Times New Roman" w:cs="Times New Roman"/>
          <w:shd w:val="clear" w:color="auto" w:fill="FFFFFF"/>
        </w:rPr>
        <w:t xml:space="preserve">, No. </w:t>
      </w:r>
      <w:r w:rsidRPr="00D14D73">
        <w:rPr>
          <w:rFonts w:ascii="Times New Roman" w:hAnsi="Times New Roman" w:cs="Times New Roman"/>
          <w:shd w:val="clear" w:color="auto" w:fill="FFFFFF"/>
        </w:rPr>
        <w:t>1</w:t>
      </w:r>
      <w:r>
        <w:rPr>
          <w:rFonts w:ascii="Times New Roman" w:hAnsi="Times New Roman" w:cs="Times New Roman"/>
          <w:shd w:val="clear" w:color="auto" w:fill="FFFFFF"/>
        </w:rPr>
        <w:t>, pp.</w:t>
      </w:r>
      <w:r w:rsidRPr="00D14D73">
        <w:rPr>
          <w:rFonts w:ascii="Times New Roman" w:hAnsi="Times New Roman" w:cs="Times New Roman"/>
          <w:shd w:val="clear" w:color="auto" w:fill="FFFFFF"/>
        </w:rPr>
        <w:t xml:space="preserve"> 55-65, 2011.</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1704D63B"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lastRenderedPageBreak/>
        <w:t xml:space="preserve">N. Z. </w:t>
      </w:r>
      <w:proofErr w:type="spellStart"/>
      <w:r w:rsidRPr="00D14D73">
        <w:rPr>
          <w:rFonts w:ascii="Times New Roman" w:hAnsi="Times New Roman" w:cs="Times New Roman"/>
          <w:shd w:val="clear" w:color="auto" w:fill="FFFFFF"/>
        </w:rPr>
        <w:t>Abidin</w:t>
      </w:r>
      <w:proofErr w:type="spellEnd"/>
      <w:r w:rsidRPr="00D14D73">
        <w:rPr>
          <w:rFonts w:ascii="Times New Roman" w:hAnsi="Times New Roman" w:cs="Times New Roman"/>
          <w:shd w:val="clear" w:color="auto" w:fill="FFFFFF"/>
        </w:rPr>
        <w:t xml:space="preserve">, N. A. Yusof, and A. A. Othman, </w:t>
      </w:r>
      <w:r w:rsidRPr="008F53DE">
        <w:rPr>
          <w:rFonts w:ascii="Times New Roman" w:hAnsi="Times New Roman" w:cs="Times New Roman"/>
          <w:i/>
          <w:shd w:val="clear" w:color="auto" w:fill="FFFFFF"/>
        </w:rPr>
        <w:t>“Enablers and challenges of a sustainable housing industry in Malaysia</w:t>
      </w:r>
      <w:r w:rsidRPr="008F53DE">
        <w:rPr>
          <w:rFonts w:ascii="Times New Roman" w:hAnsi="Times New Roman" w:cs="Times New Roman"/>
          <w:i/>
        </w:rPr>
        <w:t>,”</w:t>
      </w:r>
      <w:r w:rsidRPr="008F53DE">
        <w:rPr>
          <w:rFonts w:ascii="Times New Roman" w:hAnsi="Times New Roman" w:cs="Times New Roman"/>
          <w:i/>
          <w:shd w:val="clear" w:color="auto" w:fill="FFFFFF"/>
        </w:rPr>
        <w:t> </w:t>
      </w:r>
      <w:r w:rsidRPr="00D14D73">
        <w:rPr>
          <w:rFonts w:ascii="Times New Roman" w:hAnsi="Times New Roman" w:cs="Times New Roman"/>
          <w:iCs/>
          <w:shd w:val="clear" w:color="auto" w:fill="FFFFFF"/>
        </w:rPr>
        <w:t>Construction Innovation</w:t>
      </w:r>
      <w:r w:rsidRPr="00D14D73">
        <w:rPr>
          <w:rFonts w:ascii="Times New Roman" w:hAnsi="Times New Roman" w:cs="Times New Roman"/>
          <w:shd w:val="clear" w:color="auto" w:fill="FFFFFF"/>
        </w:rPr>
        <w:t>, 2013.</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2F9B4816"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H. M. </w:t>
      </w:r>
      <w:proofErr w:type="spellStart"/>
      <w:r w:rsidRPr="00D14D73">
        <w:rPr>
          <w:rFonts w:ascii="Times New Roman" w:hAnsi="Times New Roman" w:cs="Times New Roman"/>
          <w:shd w:val="clear" w:color="auto" w:fill="FFFFFF"/>
        </w:rPr>
        <w:t>Abualrejal</w:t>
      </w:r>
      <w:proofErr w:type="spellEnd"/>
      <w:r w:rsidRPr="00D14D73">
        <w:rPr>
          <w:rFonts w:ascii="Times New Roman" w:hAnsi="Times New Roman" w:cs="Times New Roman"/>
          <w:shd w:val="clear" w:color="auto" w:fill="FFFFFF"/>
        </w:rPr>
        <w:t xml:space="preserve">, Z. Mohamed </w:t>
      </w:r>
      <w:proofErr w:type="spellStart"/>
      <w:r w:rsidRPr="00D14D73">
        <w:rPr>
          <w:rFonts w:ascii="Times New Roman" w:hAnsi="Times New Roman" w:cs="Times New Roman"/>
          <w:shd w:val="clear" w:color="auto" w:fill="FFFFFF"/>
        </w:rPr>
        <w:t>Udin</w:t>
      </w:r>
      <w:proofErr w:type="spellEnd"/>
      <w:r w:rsidRPr="00D14D73">
        <w:rPr>
          <w:rFonts w:ascii="Times New Roman" w:hAnsi="Times New Roman" w:cs="Times New Roman"/>
          <w:shd w:val="clear" w:color="auto" w:fill="FFFFFF"/>
        </w:rPr>
        <w:t xml:space="preserve">, and S. </w:t>
      </w:r>
      <w:proofErr w:type="spellStart"/>
      <w:r w:rsidRPr="00D14D73">
        <w:rPr>
          <w:rFonts w:ascii="Times New Roman" w:hAnsi="Times New Roman" w:cs="Times New Roman"/>
          <w:shd w:val="clear" w:color="auto" w:fill="FFFFFF"/>
        </w:rPr>
        <w:t>Mohtar</w:t>
      </w:r>
      <w:proofErr w:type="spellEnd"/>
      <w:r w:rsidRPr="00D14D73">
        <w:rPr>
          <w:rFonts w:ascii="Times New Roman" w:hAnsi="Times New Roman" w:cs="Times New Roman"/>
          <w:shd w:val="clear" w:color="auto" w:fill="FFFFFF"/>
        </w:rPr>
        <w:t xml:space="preserve">, </w:t>
      </w:r>
      <w:r w:rsidRPr="008F53DE">
        <w:rPr>
          <w:rFonts w:ascii="Times New Roman" w:hAnsi="Times New Roman" w:cs="Times New Roman"/>
          <w:i/>
          <w:shd w:val="clear" w:color="auto" w:fill="FFFFFF"/>
        </w:rPr>
        <w:t>“Green building toward construction sustainability: energy efficiency with material and design aspects</w:t>
      </w:r>
      <w:r w:rsidRPr="008F53DE">
        <w:rPr>
          <w:rFonts w:ascii="Times New Roman" w:hAnsi="Times New Roman" w:cs="Times New Roman"/>
          <w:i/>
        </w:rPr>
        <w:t>,”</w:t>
      </w:r>
      <w:r w:rsidRPr="00D14D73">
        <w:rPr>
          <w:rFonts w:ascii="Times New Roman" w:hAnsi="Times New Roman" w:cs="Times New Roman"/>
        </w:rPr>
        <w:t xml:space="preserve"> </w:t>
      </w:r>
      <w:r w:rsidRPr="00D14D73">
        <w:rPr>
          <w:rFonts w:ascii="Times New Roman" w:hAnsi="Times New Roman" w:cs="Times New Roman"/>
          <w:iCs/>
          <w:shd w:val="clear" w:color="auto" w:fill="FFFFFF"/>
        </w:rPr>
        <w:t>Journal of Technology and Operations Management</w:t>
      </w:r>
      <w:r w:rsidRPr="00D14D73">
        <w:rPr>
          <w:rFonts w:ascii="Times New Roman" w:hAnsi="Times New Roman" w:cs="Times New Roman"/>
          <w:shd w:val="clear" w:color="auto" w:fill="FFFFFF"/>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100</w:t>
      </w:r>
      <w:r>
        <w:rPr>
          <w:rFonts w:ascii="Times New Roman" w:hAnsi="Times New Roman" w:cs="Times New Roman"/>
          <w:shd w:val="clear" w:color="auto" w:fill="FFFFFF"/>
        </w:rPr>
        <w:t xml:space="preserve">, No. </w:t>
      </w:r>
      <w:r w:rsidRPr="00D14D73">
        <w:rPr>
          <w:rFonts w:ascii="Times New Roman" w:hAnsi="Times New Roman" w:cs="Times New Roman"/>
          <w:shd w:val="clear" w:color="auto" w:fill="FFFFFF"/>
        </w:rPr>
        <w:t>109</w:t>
      </w:r>
      <w:r>
        <w:rPr>
          <w:rFonts w:ascii="Times New Roman" w:hAnsi="Times New Roman" w:cs="Times New Roman"/>
          <w:shd w:val="clear" w:color="auto" w:fill="FFFFFF"/>
        </w:rPr>
        <w:t>, pp.</w:t>
      </w:r>
      <w:r w:rsidRPr="00D14D73">
        <w:rPr>
          <w:rFonts w:ascii="Times New Roman" w:hAnsi="Times New Roman" w:cs="Times New Roman"/>
          <w:shd w:val="clear" w:color="auto" w:fill="FFFFFF"/>
        </w:rPr>
        <w:t xml:space="preserve"> 100-109, 2017.</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732945BC"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J. C.  Nagle, </w:t>
      </w:r>
      <w:r w:rsidRPr="008F53DE">
        <w:rPr>
          <w:rFonts w:ascii="Times New Roman" w:hAnsi="Times New Roman" w:cs="Times New Roman"/>
          <w:i/>
          <w:shd w:val="clear" w:color="auto" w:fill="FFFFFF"/>
        </w:rPr>
        <w:t>“Green harms of green projects</w:t>
      </w:r>
      <w:r w:rsidRPr="008F53DE">
        <w:rPr>
          <w:rFonts w:ascii="Times New Roman" w:hAnsi="Times New Roman" w:cs="Times New Roman"/>
          <w:i/>
        </w:rPr>
        <w:t>,”</w:t>
      </w:r>
      <w:r w:rsidRPr="00D14D73">
        <w:rPr>
          <w:rFonts w:ascii="Times New Roman" w:hAnsi="Times New Roman" w:cs="Times New Roman"/>
        </w:rPr>
        <w:t xml:space="preserve"> </w:t>
      </w:r>
      <w:r w:rsidRPr="00D14D73">
        <w:rPr>
          <w:rFonts w:ascii="Times New Roman" w:hAnsi="Times New Roman" w:cs="Times New Roman"/>
          <w:iCs/>
          <w:shd w:val="clear" w:color="auto" w:fill="FFFFFF"/>
        </w:rPr>
        <w:t xml:space="preserve">Notre Dame JL Ethics and Pub. </w:t>
      </w:r>
      <w:proofErr w:type="spellStart"/>
      <w:r w:rsidRPr="00D14D73">
        <w:rPr>
          <w:rFonts w:ascii="Times New Roman" w:hAnsi="Times New Roman" w:cs="Times New Roman"/>
          <w:iCs/>
          <w:shd w:val="clear" w:color="auto" w:fill="FFFFFF"/>
        </w:rPr>
        <w:t>Pol'y</w:t>
      </w:r>
      <w:proofErr w:type="spellEnd"/>
      <w:r w:rsidRPr="00D14D73">
        <w:rPr>
          <w:rFonts w:ascii="Times New Roman" w:hAnsi="Times New Roman" w:cs="Times New Roman"/>
          <w:shd w:val="clear" w:color="auto" w:fill="FFFFFF"/>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27</w:t>
      </w:r>
      <w:r w:rsidRPr="00D14D73">
        <w:rPr>
          <w:rFonts w:ascii="Times New Roman" w:hAnsi="Times New Roman" w:cs="Times New Roman"/>
          <w:shd w:val="clear" w:color="auto" w:fill="FFFFFF"/>
        </w:rPr>
        <w:t>, 59, 2013.</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11654405"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S. W.  Kim, </w:t>
      </w:r>
      <w:r w:rsidRPr="008F53DE">
        <w:rPr>
          <w:rFonts w:ascii="Times New Roman" w:hAnsi="Times New Roman" w:cs="Times New Roman"/>
          <w:i/>
          <w:shd w:val="clear" w:color="auto" w:fill="FFFFFF"/>
        </w:rPr>
        <w:t>“Effects of supply chain management practices, integration and competition capability on performance</w:t>
      </w:r>
      <w:r w:rsidRPr="008F53DE">
        <w:rPr>
          <w:rFonts w:ascii="Times New Roman" w:hAnsi="Times New Roman" w:cs="Times New Roman"/>
          <w:i/>
        </w:rPr>
        <w:t>,”</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Supply Chain Management: An International Journal</w:t>
      </w:r>
      <w:r w:rsidRPr="00D14D73">
        <w:rPr>
          <w:rFonts w:ascii="Times New Roman" w:hAnsi="Times New Roman" w:cs="Times New Roman"/>
          <w:shd w:val="clear" w:color="auto" w:fill="FFFFFF"/>
        </w:rPr>
        <w:t>, 2006.</w:t>
      </w:r>
      <w:r w:rsidRPr="00D14D73">
        <w:rPr>
          <w:rFonts w:ascii="Times New Roman" w:hAnsi="Times New Roman" w:cs="Times New Roman"/>
        </w:rPr>
        <w:t xml:space="preserve"> </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74EF3DEB"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T. J. Brown, T. E. Barry, P. A. </w:t>
      </w:r>
      <w:proofErr w:type="spellStart"/>
      <w:r w:rsidRPr="00D14D73">
        <w:rPr>
          <w:rFonts w:ascii="Times New Roman" w:hAnsi="Times New Roman" w:cs="Times New Roman"/>
          <w:shd w:val="clear" w:color="auto" w:fill="FFFFFF"/>
        </w:rPr>
        <w:t>Dacin</w:t>
      </w:r>
      <w:proofErr w:type="spellEnd"/>
      <w:r w:rsidRPr="00D14D73">
        <w:rPr>
          <w:rFonts w:ascii="Times New Roman" w:hAnsi="Times New Roman" w:cs="Times New Roman"/>
          <w:shd w:val="clear" w:color="auto" w:fill="FFFFFF"/>
        </w:rPr>
        <w:t xml:space="preserve"> and R. F. </w:t>
      </w:r>
      <w:proofErr w:type="spellStart"/>
      <w:r w:rsidRPr="00D14D73">
        <w:rPr>
          <w:rFonts w:ascii="Times New Roman" w:hAnsi="Times New Roman" w:cs="Times New Roman"/>
          <w:shd w:val="clear" w:color="auto" w:fill="FFFFFF"/>
        </w:rPr>
        <w:t>Gunst</w:t>
      </w:r>
      <w:proofErr w:type="spellEnd"/>
      <w:r w:rsidRPr="00D14D73">
        <w:rPr>
          <w:rFonts w:ascii="Times New Roman" w:hAnsi="Times New Roman" w:cs="Times New Roman"/>
          <w:shd w:val="clear" w:color="auto" w:fill="FFFFFF"/>
        </w:rPr>
        <w:t xml:space="preserve">, </w:t>
      </w:r>
      <w:r w:rsidRPr="008F53DE">
        <w:rPr>
          <w:rFonts w:ascii="Times New Roman" w:hAnsi="Times New Roman" w:cs="Times New Roman"/>
          <w:i/>
          <w:shd w:val="clear" w:color="auto" w:fill="FFFFFF"/>
        </w:rPr>
        <w:t>“Spreading the word: Investigating antecedents of consumers’ positive word-of-mouth intentions and behaviors in a retailing context</w:t>
      </w:r>
      <w:r w:rsidRPr="008F53DE">
        <w:rPr>
          <w:rFonts w:ascii="Times New Roman" w:hAnsi="Times New Roman" w:cs="Times New Roman"/>
          <w:i/>
        </w:rPr>
        <w:t>,”</w:t>
      </w:r>
      <w:r w:rsidRPr="00D14D73">
        <w:rPr>
          <w:rFonts w:ascii="Times New Roman" w:hAnsi="Times New Roman" w:cs="Times New Roman"/>
        </w:rPr>
        <w:t xml:space="preserve"> </w:t>
      </w:r>
      <w:r w:rsidRPr="00D14D73">
        <w:rPr>
          <w:rFonts w:ascii="Times New Roman" w:hAnsi="Times New Roman" w:cs="Times New Roman"/>
          <w:iCs/>
          <w:shd w:val="clear" w:color="auto" w:fill="FFFFFF"/>
        </w:rPr>
        <w:t>Journal of the Academy of Marketing Science</w:t>
      </w:r>
      <w:r w:rsidRPr="00D14D73">
        <w:rPr>
          <w:rFonts w:ascii="Times New Roman" w:hAnsi="Times New Roman" w:cs="Times New Roman"/>
          <w:shd w:val="clear" w:color="auto" w:fill="FFFFFF"/>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33</w:t>
      </w:r>
      <w:r>
        <w:rPr>
          <w:rFonts w:ascii="Times New Roman" w:hAnsi="Times New Roman" w:cs="Times New Roman"/>
          <w:shd w:val="clear" w:color="auto" w:fill="FFFFFF"/>
        </w:rPr>
        <w:t xml:space="preserve">, No. </w:t>
      </w:r>
      <w:r w:rsidRPr="00D14D73">
        <w:rPr>
          <w:rFonts w:ascii="Times New Roman" w:hAnsi="Times New Roman" w:cs="Times New Roman"/>
          <w:shd w:val="clear" w:color="auto" w:fill="FFFFFF"/>
        </w:rPr>
        <w:t>2</w:t>
      </w:r>
      <w:r>
        <w:rPr>
          <w:rFonts w:ascii="Times New Roman" w:hAnsi="Times New Roman" w:cs="Times New Roman"/>
          <w:shd w:val="clear" w:color="auto" w:fill="FFFFFF"/>
        </w:rPr>
        <w:t>, pp.</w:t>
      </w:r>
      <w:r w:rsidRPr="00D14D73">
        <w:rPr>
          <w:rFonts w:ascii="Times New Roman" w:hAnsi="Times New Roman" w:cs="Times New Roman"/>
          <w:shd w:val="clear" w:color="auto" w:fill="FFFFFF"/>
        </w:rPr>
        <w:t xml:space="preserve"> 123-138, 2005.</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192752DD"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eastAsia="Times New Roman" w:hAnsi="Times New Roman" w:cs="Times New Roman"/>
        </w:rPr>
        <w:t xml:space="preserve">A. A. King and M. J. Lenox, </w:t>
      </w:r>
      <w:r w:rsidRPr="008F53DE">
        <w:rPr>
          <w:rFonts w:ascii="Times New Roman" w:hAnsi="Times New Roman" w:cs="Times New Roman"/>
          <w:i/>
          <w:shd w:val="clear" w:color="auto" w:fill="FFFFFF"/>
        </w:rPr>
        <w:t>“</w:t>
      </w:r>
      <w:r w:rsidRPr="008F53DE">
        <w:rPr>
          <w:rFonts w:ascii="Times New Roman" w:eastAsia="Times New Roman" w:hAnsi="Times New Roman" w:cs="Times New Roman"/>
          <w:i/>
        </w:rPr>
        <w:t>Does it really pay to be green? An empirical study of firm environmental and financial performance: An empirical study of firm environmental and financial performance</w:t>
      </w:r>
      <w:r w:rsidRPr="008F53DE">
        <w:rPr>
          <w:rFonts w:ascii="Times New Roman" w:hAnsi="Times New Roman" w:cs="Times New Roman"/>
          <w:i/>
        </w:rPr>
        <w:t>,”</w:t>
      </w:r>
      <w:r w:rsidRPr="00D14D73">
        <w:rPr>
          <w:rFonts w:ascii="Times New Roman" w:eastAsia="Times New Roman" w:hAnsi="Times New Roman" w:cs="Times New Roman"/>
        </w:rPr>
        <w:t> </w:t>
      </w:r>
      <w:r w:rsidRPr="00D14D73">
        <w:rPr>
          <w:rFonts w:ascii="Times New Roman" w:eastAsia="Times New Roman" w:hAnsi="Times New Roman" w:cs="Times New Roman"/>
          <w:iCs/>
        </w:rPr>
        <w:t>Journal of Industrial Ecology</w:t>
      </w:r>
      <w:r w:rsidRPr="00D14D73">
        <w:rPr>
          <w:rFonts w:ascii="Times New Roman" w:eastAsia="Times New Roman" w:hAnsi="Times New Roman" w:cs="Times New Roman"/>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eastAsia="Times New Roman" w:hAnsi="Times New Roman" w:cs="Times New Roman"/>
          <w:iCs/>
        </w:rPr>
        <w:t>5</w:t>
      </w:r>
      <w:r>
        <w:rPr>
          <w:rFonts w:ascii="Times New Roman" w:hAnsi="Times New Roman" w:cs="Times New Roman"/>
          <w:shd w:val="clear" w:color="auto" w:fill="FFFFFF"/>
        </w:rPr>
        <w:t xml:space="preserve">, No. </w:t>
      </w:r>
      <w:r w:rsidRPr="00D14D73">
        <w:rPr>
          <w:rFonts w:ascii="Times New Roman" w:eastAsia="Times New Roman" w:hAnsi="Times New Roman" w:cs="Times New Roman"/>
        </w:rPr>
        <w:t>1</w:t>
      </w:r>
      <w:r>
        <w:rPr>
          <w:rFonts w:ascii="Times New Roman" w:eastAsia="Times New Roman" w:hAnsi="Times New Roman" w:cs="Times New Roman"/>
        </w:rPr>
        <w:t>, pp.</w:t>
      </w:r>
      <w:r w:rsidRPr="00D14D73">
        <w:rPr>
          <w:rFonts w:ascii="Times New Roman" w:eastAsia="Times New Roman" w:hAnsi="Times New Roman" w:cs="Times New Roman"/>
        </w:rPr>
        <w:t xml:space="preserve"> 105-116</w:t>
      </w:r>
      <w:r w:rsidRPr="00D14D73">
        <w:rPr>
          <w:rFonts w:ascii="Times New Roman" w:hAnsi="Times New Roman" w:cs="Times New Roman"/>
          <w:shd w:val="clear" w:color="auto" w:fill="FFFFFF"/>
        </w:rPr>
        <w:t>, 2001</w:t>
      </w:r>
      <w:r w:rsidRPr="00D14D73">
        <w:rPr>
          <w:rFonts w:ascii="Times New Roman" w:hAnsi="Times New Roman" w:cs="Times New Roman"/>
        </w:rPr>
        <w:t>.</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14A2B0BE"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A. A. </w:t>
      </w:r>
      <w:proofErr w:type="spellStart"/>
      <w:r w:rsidRPr="00D14D73">
        <w:rPr>
          <w:rFonts w:ascii="Times New Roman" w:hAnsi="Times New Roman" w:cs="Times New Roman"/>
          <w:shd w:val="clear" w:color="auto" w:fill="FFFFFF"/>
        </w:rPr>
        <w:t>Hervani</w:t>
      </w:r>
      <w:proofErr w:type="spellEnd"/>
      <w:r w:rsidRPr="00D14D73">
        <w:rPr>
          <w:rFonts w:ascii="Times New Roman" w:hAnsi="Times New Roman" w:cs="Times New Roman"/>
          <w:shd w:val="clear" w:color="auto" w:fill="FFFFFF"/>
        </w:rPr>
        <w:t xml:space="preserve">, M. M. Helms, and J. Sarkis, </w:t>
      </w:r>
      <w:r w:rsidRPr="008F53DE">
        <w:rPr>
          <w:rFonts w:ascii="Times New Roman" w:hAnsi="Times New Roman" w:cs="Times New Roman"/>
          <w:i/>
          <w:shd w:val="clear" w:color="auto" w:fill="FFFFFF"/>
        </w:rPr>
        <w:t>“Performance measurement for green supply chain management</w:t>
      </w:r>
      <w:r w:rsidRPr="008F53DE">
        <w:rPr>
          <w:rFonts w:ascii="Times New Roman" w:hAnsi="Times New Roman" w:cs="Times New Roman"/>
          <w:i/>
        </w:rPr>
        <w:t>,”</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Benchmarking: An International Journal</w:t>
      </w:r>
      <w:r w:rsidRPr="00D14D73">
        <w:rPr>
          <w:rFonts w:ascii="Times New Roman" w:hAnsi="Times New Roman" w:cs="Times New Roman"/>
          <w:shd w:val="clear" w:color="auto" w:fill="FFFFFF"/>
        </w:rPr>
        <w:t>, 2005.</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4063354D"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B. F. Daily and S. C. Huang, </w:t>
      </w:r>
      <w:r w:rsidRPr="008F53DE">
        <w:rPr>
          <w:rFonts w:ascii="Times New Roman" w:hAnsi="Times New Roman" w:cs="Times New Roman"/>
          <w:i/>
          <w:shd w:val="clear" w:color="auto" w:fill="FFFFFF"/>
        </w:rPr>
        <w:t>“Achieving sustainability through attention to human resource factors in environmental management</w:t>
      </w:r>
      <w:r w:rsidRPr="008F53DE">
        <w:rPr>
          <w:rFonts w:ascii="Times New Roman" w:hAnsi="Times New Roman" w:cs="Times New Roman"/>
          <w:i/>
        </w:rPr>
        <w:t>,”</w:t>
      </w:r>
      <w:r w:rsidRPr="008F53DE">
        <w:rPr>
          <w:rFonts w:ascii="Times New Roman" w:hAnsi="Times New Roman" w:cs="Times New Roman"/>
          <w:i/>
          <w:shd w:val="clear" w:color="auto" w:fill="FFFFFF"/>
        </w:rPr>
        <w:t> </w:t>
      </w:r>
      <w:r w:rsidRPr="00D14D73">
        <w:rPr>
          <w:rFonts w:ascii="Times New Roman" w:hAnsi="Times New Roman" w:cs="Times New Roman"/>
          <w:iCs/>
          <w:shd w:val="clear" w:color="auto" w:fill="FFFFFF"/>
        </w:rPr>
        <w:t>International Journal of Operations and Production Management</w:t>
      </w:r>
      <w:r w:rsidRPr="00D14D73">
        <w:rPr>
          <w:rFonts w:ascii="Times New Roman" w:hAnsi="Times New Roman" w:cs="Times New Roman"/>
          <w:shd w:val="clear" w:color="auto" w:fill="FFFFFF"/>
        </w:rPr>
        <w:t>, 2001.</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3900A15E"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A. A. Teixeira, C. J. C. </w:t>
      </w:r>
      <w:proofErr w:type="spellStart"/>
      <w:r w:rsidRPr="00D14D73">
        <w:rPr>
          <w:rFonts w:ascii="Times New Roman" w:hAnsi="Times New Roman" w:cs="Times New Roman"/>
          <w:shd w:val="clear" w:color="auto" w:fill="FFFFFF"/>
        </w:rPr>
        <w:t>Jabbour</w:t>
      </w:r>
      <w:proofErr w:type="spellEnd"/>
      <w:r w:rsidRPr="00D14D73">
        <w:rPr>
          <w:rFonts w:ascii="Times New Roman" w:hAnsi="Times New Roman" w:cs="Times New Roman"/>
          <w:shd w:val="clear" w:color="auto" w:fill="FFFFFF"/>
        </w:rPr>
        <w:t xml:space="preserve">, A. B. L. de Sousa </w:t>
      </w:r>
      <w:proofErr w:type="spellStart"/>
      <w:r w:rsidRPr="00D14D73">
        <w:rPr>
          <w:rFonts w:ascii="Times New Roman" w:hAnsi="Times New Roman" w:cs="Times New Roman"/>
          <w:shd w:val="clear" w:color="auto" w:fill="FFFFFF"/>
        </w:rPr>
        <w:t>Jabbour</w:t>
      </w:r>
      <w:proofErr w:type="spellEnd"/>
      <w:r w:rsidRPr="00D14D73">
        <w:rPr>
          <w:rFonts w:ascii="Times New Roman" w:hAnsi="Times New Roman" w:cs="Times New Roman"/>
          <w:shd w:val="clear" w:color="auto" w:fill="FFFFFF"/>
        </w:rPr>
        <w:t xml:space="preserve">, H. </w:t>
      </w:r>
      <w:proofErr w:type="spellStart"/>
      <w:r w:rsidRPr="00D14D73">
        <w:rPr>
          <w:rFonts w:ascii="Times New Roman" w:hAnsi="Times New Roman" w:cs="Times New Roman"/>
          <w:shd w:val="clear" w:color="auto" w:fill="FFFFFF"/>
        </w:rPr>
        <w:t>Latan</w:t>
      </w:r>
      <w:proofErr w:type="spellEnd"/>
      <w:r w:rsidRPr="00D14D73">
        <w:rPr>
          <w:rFonts w:ascii="Times New Roman" w:hAnsi="Times New Roman" w:cs="Times New Roman"/>
          <w:shd w:val="clear" w:color="auto" w:fill="FFFFFF"/>
        </w:rPr>
        <w:t xml:space="preserve">, and J. H. C. De Oliveira, </w:t>
      </w:r>
      <w:r w:rsidRPr="008F53DE">
        <w:rPr>
          <w:rFonts w:ascii="Times New Roman" w:hAnsi="Times New Roman" w:cs="Times New Roman"/>
          <w:i/>
          <w:shd w:val="clear" w:color="auto" w:fill="FFFFFF"/>
        </w:rPr>
        <w:t xml:space="preserve">“Green training and green supply chain management: evidence from </w:t>
      </w:r>
      <w:r w:rsidRPr="008F53DE">
        <w:rPr>
          <w:rFonts w:ascii="Times New Roman" w:hAnsi="Times New Roman" w:cs="Times New Roman"/>
          <w:i/>
          <w:shd w:val="clear" w:color="auto" w:fill="FFFFFF"/>
        </w:rPr>
        <w:lastRenderedPageBreak/>
        <w:t>Brazilian firms</w:t>
      </w:r>
      <w:r w:rsidRPr="008F53DE">
        <w:rPr>
          <w:rFonts w:ascii="Times New Roman" w:hAnsi="Times New Roman" w:cs="Times New Roman"/>
          <w:i/>
        </w:rPr>
        <w:t>,”</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Journal of Cleaner Production</w:t>
      </w:r>
      <w:r w:rsidRPr="00D14D73">
        <w:rPr>
          <w:rFonts w:ascii="Times New Roman" w:hAnsi="Times New Roman" w:cs="Times New Roman"/>
          <w:shd w:val="clear" w:color="auto" w:fill="FFFFFF"/>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116</w:t>
      </w:r>
      <w:r w:rsidRPr="00D14D73">
        <w:rPr>
          <w:rFonts w:ascii="Times New Roman" w:hAnsi="Times New Roman" w:cs="Times New Roman"/>
          <w:shd w:val="clear" w:color="auto" w:fill="FFFFFF"/>
        </w:rPr>
        <w:t>, 170-176, 2016.</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683B572E"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S. Balasubramanian and V. Shukla, </w:t>
      </w:r>
      <w:r w:rsidRPr="008F53DE">
        <w:rPr>
          <w:rFonts w:ascii="Times New Roman" w:hAnsi="Times New Roman" w:cs="Times New Roman"/>
          <w:i/>
          <w:shd w:val="clear" w:color="auto" w:fill="FFFFFF"/>
        </w:rPr>
        <w:t>“Green supply chain management: an empirical investigation on the construction sector</w:t>
      </w:r>
      <w:r w:rsidRPr="008F53DE">
        <w:rPr>
          <w:rFonts w:ascii="Times New Roman" w:hAnsi="Times New Roman" w:cs="Times New Roman"/>
          <w:i/>
        </w:rPr>
        <w:t>,”</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Supply Chain Management: An International Journal</w:t>
      </w:r>
      <w:r w:rsidRPr="00D14D73">
        <w:rPr>
          <w:rFonts w:ascii="Times New Roman" w:hAnsi="Times New Roman" w:cs="Times New Roman"/>
          <w:shd w:val="clear" w:color="auto" w:fill="FFFFFF"/>
        </w:rPr>
        <w:t>, 2017.</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478C7D37" w14:textId="1BC88A1B" w:rsidR="0083458E" w:rsidRPr="00D14D73" w:rsidRDefault="00134848" w:rsidP="0083458E">
      <w:pPr>
        <w:pStyle w:val="ListParagraph"/>
        <w:numPr>
          <w:ilvl w:val="0"/>
          <w:numId w:val="20"/>
        </w:numPr>
        <w:spacing w:after="0"/>
        <w:ind w:hanging="720"/>
        <w:rPr>
          <w:rFonts w:ascii="Times New Roman" w:hAnsi="Times New Roman" w:cs="Times New Roman"/>
        </w:rPr>
      </w:pPr>
      <w:r w:rsidRPr="00423856">
        <w:rPr>
          <w:rFonts w:ascii="Times New Roman" w:hAnsi="Times New Roman" w:cs="Times New Roman"/>
        </w:rPr>
        <w:t xml:space="preserve">N.S. </w:t>
      </w:r>
      <w:proofErr w:type="spellStart"/>
      <w:r w:rsidRPr="00423856">
        <w:rPr>
          <w:rFonts w:ascii="Times New Roman" w:hAnsi="Times New Roman" w:cs="Times New Roman"/>
        </w:rPr>
        <w:t>Neema</w:t>
      </w:r>
      <w:proofErr w:type="spellEnd"/>
      <w:r w:rsidRPr="00423856">
        <w:rPr>
          <w:rFonts w:ascii="Times New Roman" w:hAnsi="Times New Roman" w:cs="Times New Roman"/>
        </w:rPr>
        <w:t xml:space="preserve">, </w:t>
      </w:r>
      <w:r w:rsidRPr="00423856">
        <w:rPr>
          <w:rFonts w:ascii="Times New Roman" w:hAnsi="Times New Roman" w:cs="Times New Roman"/>
          <w:i/>
          <w:color w:val="222222"/>
          <w:shd w:val="clear" w:color="auto" w:fill="FFFFFF"/>
        </w:rPr>
        <w:t>“</w:t>
      </w:r>
      <w:r w:rsidRPr="00423856">
        <w:rPr>
          <w:rFonts w:ascii="Times New Roman" w:hAnsi="Times New Roman" w:cs="Times New Roman"/>
          <w:i/>
        </w:rPr>
        <w:t>Interrogating gender dynamics in the context of indigenous and innovative social work practice in Kenya</w:t>
      </w:r>
      <w:r w:rsidRPr="00423856">
        <w:rPr>
          <w:rFonts w:ascii="Times New Roman" w:hAnsi="Times New Roman" w:cs="Times New Roman"/>
          <w:i/>
          <w:color w:val="222222"/>
          <w:shd w:val="clear" w:color="auto" w:fill="FFFFFF"/>
        </w:rPr>
        <w:t>,”</w:t>
      </w:r>
      <w:r w:rsidRPr="00423856">
        <w:rPr>
          <w:rFonts w:ascii="Times New Roman" w:hAnsi="Times New Roman" w:cs="Times New Roman"/>
        </w:rPr>
        <w:t xml:space="preserve"> International Journal of Innovation, Creativity and Change, </w:t>
      </w:r>
      <w:r w:rsidRPr="00423856">
        <w:rPr>
          <w:rFonts w:ascii="Times New Roman" w:hAnsi="Times New Roman" w:cs="Times New Roman"/>
          <w:color w:val="222222"/>
          <w:shd w:val="clear" w:color="auto" w:fill="FFFFFF"/>
        </w:rPr>
        <w:t xml:space="preserve">Vol. </w:t>
      </w:r>
      <w:r w:rsidRPr="00423856">
        <w:rPr>
          <w:rFonts w:ascii="Times New Roman" w:hAnsi="Times New Roman" w:cs="Times New Roman"/>
        </w:rPr>
        <w:t>3, No. 4, pp.  30-60</w:t>
      </w:r>
      <w:r w:rsidRPr="00423856">
        <w:rPr>
          <w:rFonts w:ascii="Times New Roman" w:hAnsi="Times New Roman" w:cs="Times New Roman"/>
          <w:color w:val="222222"/>
          <w:shd w:val="clear" w:color="auto" w:fill="FFFFFF"/>
        </w:rPr>
        <w:t>, 2018</w:t>
      </w:r>
      <w:r w:rsidRPr="00423856">
        <w:rPr>
          <w:rFonts w:ascii="Times New Roman" w:hAnsi="Times New Roman" w:cs="Times New Roman"/>
        </w:rPr>
        <w:t>.</w:t>
      </w:r>
      <w:bookmarkStart w:id="2" w:name="_GoBack"/>
      <w:bookmarkEnd w:id="2"/>
      <w:r w:rsidR="0083458E" w:rsidRPr="00D14D73">
        <w:rPr>
          <w:rFonts w:ascii="Times New Roman" w:hAnsi="Times New Roman" w:cs="Times New Roman"/>
        </w:rPr>
        <w:fldChar w:fldCharType="begin"/>
      </w:r>
      <w:r w:rsidR="0083458E" w:rsidRPr="00D14D73">
        <w:rPr>
          <w:rFonts w:ascii="Times New Roman" w:hAnsi="Times New Roman" w:cs="Times New Roman"/>
        </w:rPr>
        <w:instrText xml:space="preserve"> ADDIN EN.REFLIST </w:instrText>
      </w:r>
      <w:r w:rsidR="0083458E" w:rsidRPr="00D14D73">
        <w:rPr>
          <w:rFonts w:ascii="Times New Roman" w:hAnsi="Times New Roman" w:cs="Times New Roman"/>
        </w:rPr>
        <w:fldChar w:fldCharType="end"/>
      </w:r>
    </w:p>
    <w:p w14:paraId="73AC8A55"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noProof/>
        </w:rPr>
        <w:t xml:space="preserve">H. D. Mallikarathna and C. C. Silva, </w:t>
      </w:r>
      <w:r w:rsidRPr="008F53DE">
        <w:rPr>
          <w:rFonts w:ascii="Times New Roman" w:hAnsi="Times New Roman" w:cs="Times New Roman"/>
          <w:i/>
          <w:shd w:val="clear" w:color="auto" w:fill="FFFFFF"/>
        </w:rPr>
        <w:t>“</w:t>
      </w:r>
      <w:r w:rsidRPr="008F53DE">
        <w:rPr>
          <w:rFonts w:ascii="Times New Roman" w:hAnsi="Times New Roman" w:cs="Times New Roman"/>
          <w:i/>
          <w:noProof/>
        </w:rPr>
        <w:t>The Impact of Green Supply Chain Management Practices on Operational Performance and Customer satisfaction</w:t>
      </w:r>
      <w:r w:rsidRPr="008F53DE">
        <w:rPr>
          <w:rFonts w:ascii="Times New Roman" w:hAnsi="Times New Roman" w:cs="Times New Roman"/>
          <w:i/>
        </w:rPr>
        <w:t>,”</w:t>
      </w:r>
      <w:r w:rsidRPr="00D14D73">
        <w:rPr>
          <w:rFonts w:ascii="Times New Roman" w:hAnsi="Times New Roman" w:cs="Times New Roman"/>
          <w:shd w:val="clear" w:color="auto" w:fill="FFFFFF"/>
        </w:rPr>
        <w:t xml:space="preserve"> 2019</w:t>
      </w:r>
      <w:r w:rsidRPr="00D14D73">
        <w:rPr>
          <w:rFonts w:ascii="Times New Roman" w:hAnsi="Times New Roman" w:cs="Times New Roman"/>
          <w:noProof/>
        </w:rPr>
        <w:t>.</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3D43D989"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eastAsia="Times New Roman" w:hAnsi="Times New Roman" w:cs="Times New Roman"/>
        </w:rPr>
        <w:t xml:space="preserve">A. A. Teixeira, C. J. C. </w:t>
      </w:r>
      <w:proofErr w:type="spellStart"/>
      <w:r w:rsidRPr="00D14D73">
        <w:rPr>
          <w:rFonts w:ascii="Times New Roman" w:eastAsia="Times New Roman" w:hAnsi="Times New Roman" w:cs="Times New Roman"/>
        </w:rPr>
        <w:t>Jabbour</w:t>
      </w:r>
      <w:proofErr w:type="spellEnd"/>
      <w:r w:rsidRPr="00D14D73">
        <w:rPr>
          <w:rFonts w:ascii="Times New Roman" w:eastAsia="Times New Roman" w:hAnsi="Times New Roman" w:cs="Times New Roman"/>
        </w:rPr>
        <w:t xml:space="preserve">, A. B. L. de Sousa </w:t>
      </w:r>
      <w:proofErr w:type="spellStart"/>
      <w:r w:rsidRPr="00D14D73">
        <w:rPr>
          <w:rFonts w:ascii="Times New Roman" w:eastAsia="Times New Roman" w:hAnsi="Times New Roman" w:cs="Times New Roman"/>
        </w:rPr>
        <w:t>Jabbour</w:t>
      </w:r>
      <w:proofErr w:type="spellEnd"/>
      <w:r w:rsidRPr="00D14D73">
        <w:rPr>
          <w:rFonts w:ascii="Times New Roman" w:eastAsia="Times New Roman" w:hAnsi="Times New Roman" w:cs="Times New Roman"/>
        </w:rPr>
        <w:t xml:space="preserve">, H. </w:t>
      </w:r>
      <w:proofErr w:type="spellStart"/>
      <w:r w:rsidRPr="00D14D73">
        <w:rPr>
          <w:rFonts w:ascii="Times New Roman" w:eastAsia="Times New Roman" w:hAnsi="Times New Roman" w:cs="Times New Roman"/>
        </w:rPr>
        <w:t>Latan</w:t>
      </w:r>
      <w:proofErr w:type="spellEnd"/>
      <w:r w:rsidRPr="00D14D73">
        <w:rPr>
          <w:rFonts w:ascii="Times New Roman" w:eastAsia="Times New Roman" w:hAnsi="Times New Roman" w:cs="Times New Roman"/>
        </w:rPr>
        <w:t xml:space="preserve">, and J. H. C. De Oliveira, </w:t>
      </w:r>
      <w:r w:rsidRPr="008F53DE">
        <w:rPr>
          <w:rFonts w:ascii="Times New Roman" w:hAnsi="Times New Roman" w:cs="Times New Roman"/>
          <w:i/>
          <w:shd w:val="clear" w:color="auto" w:fill="FFFFFF"/>
        </w:rPr>
        <w:t>“</w:t>
      </w:r>
      <w:r w:rsidRPr="008F53DE">
        <w:rPr>
          <w:rFonts w:ascii="Times New Roman" w:eastAsia="Times New Roman" w:hAnsi="Times New Roman" w:cs="Times New Roman"/>
          <w:i/>
        </w:rPr>
        <w:t>Green training and green supply chain management: evidence from Brazilian firms</w:t>
      </w:r>
      <w:r w:rsidRPr="008F53DE">
        <w:rPr>
          <w:rFonts w:ascii="Times New Roman" w:hAnsi="Times New Roman" w:cs="Times New Roman"/>
          <w:i/>
        </w:rPr>
        <w:t>,”</w:t>
      </w:r>
      <w:r w:rsidRPr="00D14D73">
        <w:rPr>
          <w:rFonts w:ascii="Times New Roman" w:eastAsia="Times New Roman" w:hAnsi="Times New Roman" w:cs="Times New Roman"/>
        </w:rPr>
        <w:t> </w:t>
      </w:r>
      <w:r w:rsidRPr="00D14D73">
        <w:rPr>
          <w:rFonts w:ascii="Times New Roman" w:eastAsia="Times New Roman" w:hAnsi="Times New Roman" w:cs="Times New Roman"/>
          <w:iCs/>
        </w:rPr>
        <w:t>Journal of Cleaner Production</w:t>
      </w:r>
      <w:r w:rsidRPr="00D14D73">
        <w:rPr>
          <w:rFonts w:ascii="Times New Roman" w:eastAsia="Times New Roman" w:hAnsi="Times New Roman" w:cs="Times New Roman"/>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eastAsia="Times New Roman" w:hAnsi="Times New Roman" w:cs="Times New Roman"/>
          <w:iCs/>
        </w:rPr>
        <w:t>116</w:t>
      </w:r>
      <w:r>
        <w:rPr>
          <w:rFonts w:ascii="Times New Roman" w:eastAsia="Times New Roman" w:hAnsi="Times New Roman" w:cs="Times New Roman"/>
        </w:rPr>
        <w:t>,</w:t>
      </w:r>
      <w:r>
        <w:rPr>
          <w:rFonts w:ascii="Times New Roman" w:hAnsi="Times New Roman" w:cs="Times New Roman"/>
          <w:shd w:val="clear" w:color="auto" w:fill="FFFFFF"/>
        </w:rPr>
        <w:t xml:space="preserve"> pp.</w:t>
      </w:r>
      <w:r w:rsidRPr="00D14D73">
        <w:rPr>
          <w:rFonts w:ascii="Times New Roman" w:hAnsi="Times New Roman" w:cs="Times New Roman"/>
          <w:shd w:val="clear" w:color="auto" w:fill="FFFFFF"/>
        </w:rPr>
        <w:t xml:space="preserve"> </w:t>
      </w:r>
      <w:r w:rsidRPr="00D14D73">
        <w:rPr>
          <w:rFonts w:ascii="Times New Roman" w:eastAsia="Times New Roman" w:hAnsi="Times New Roman" w:cs="Times New Roman"/>
        </w:rPr>
        <w:t>170-176</w:t>
      </w:r>
      <w:r w:rsidRPr="00D14D73">
        <w:rPr>
          <w:rFonts w:ascii="Times New Roman" w:hAnsi="Times New Roman" w:cs="Times New Roman"/>
          <w:shd w:val="clear" w:color="auto" w:fill="FFFFFF"/>
        </w:rPr>
        <w:t>, 2016</w:t>
      </w:r>
      <w:r w:rsidRPr="00D14D73">
        <w:rPr>
          <w:rFonts w:ascii="Times New Roman" w:eastAsia="Times New Roman" w:hAnsi="Times New Roman" w:cs="Times New Roman"/>
        </w:rPr>
        <w:t>.</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6EFD43F1"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E. R. D. S. </w:t>
      </w:r>
      <w:proofErr w:type="spellStart"/>
      <w:r w:rsidRPr="00D14D73">
        <w:rPr>
          <w:rFonts w:ascii="Times New Roman" w:hAnsi="Times New Roman" w:cs="Times New Roman"/>
          <w:shd w:val="clear" w:color="auto" w:fill="FFFFFF"/>
        </w:rPr>
        <w:t>Zampese</w:t>
      </w:r>
      <w:proofErr w:type="spellEnd"/>
      <w:r w:rsidRPr="00D14D73">
        <w:rPr>
          <w:rFonts w:ascii="Times New Roman" w:hAnsi="Times New Roman" w:cs="Times New Roman"/>
          <w:shd w:val="clear" w:color="auto" w:fill="FFFFFF"/>
        </w:rPr>
        <w:t xml:space="preserve">, R. G. Moori, and A. </w:t>
      </w:r>
      <w:proofErr w:type="spellStart"/>
      <w:r w:rsidRPr="00D14D73">
        <w:rPr>
          <w:rFonts w:ascii="Times New Roman" w:hAnsi="Times New Roman" w:cs="Times New Roman"/>
          <w:shd w:val="clear" w:color="auto" w:fill="FFFFFF"/>
        </w:rPr>
        <w:t>Caldeira</w:t>
      </w:r>
      <w:proofErr w:type="spellEnd"/>
      <w:r w:rsidRPr="00D14D73">
        <w:rPr>
          <w:rFonts w:ascii="Times New Roman" w:hAnsi="Times New Roman" w:cs="Times New Roman"/>
          <w:shd w:val="clear" w:color="auto" w:fill="FFFFFF"/>
        </w:rPr>
        <w:t xml:space="preserve">, </w:t>
      </w:r>
      <w:r w:rsidRPr="008F53DE">
        <w:rPr>
          <w:rFonts w:ascii="Times New Roman" w:hAnsi="Times New Roman" w:cs="Times New Roman"/>
          <w:i/>
          <w:shd w:val="clear" w:color="auto" w:fill="FFFFFF"/>
        </w:rPr>
        <w:t>“Green marketing as a mediator between supply chain management and organizational performance</w:t>
      </w:r>
      <w:r w:rsidRPr="008F53DE">
        <w:rPr>
          <w:rFonts w:ascii="Times New Roman" w:hAnsi="Times New Roman" w:cs="Times New Roman"/>
          <w:i/>
        </w:rPr>
        <w:t>,”</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 xml:space="preserve">RAM. </w:t>
      </w:r>
      <w:proofErr w:type="spellStart"/>
      <w:r w:rsidRPr="00D14D73">
        <w:rPr>
          <w:rFonts w:ascii="Times New Roman" w:hAnsi="Times New Roman" w:cs="Times New Roman"/>
          <w:iCs/>
          <w:shd w:val="clear" w:color="auto" w:fill="FFFFFF"/>
        </w:rPr>
        <w:t>Revista</w:t>
      </w:r>
      <w:proofErr w:type="spellEnd"/>
      <w:r w:rsidRPr="00D14D73">
        <w:rPr>
          <w:rFonts w:ascii="Times New Roman" w:hAnsi="Times New Roman" w:cs="Times New Roman"/>
          <w:iCs/>
          <w:shd w:val="clear" w:color="auto" w:fill="FFFFFF"/>
        </w:rPr>
        <w:t xml:space="preserve"> de </w:t>
      </w:r>
      <w:proofErr w:type="spellStart"/>
      <w:r w:rsidRPr="00D14D73">
        <w:rPr>
          <w:rFonts w:ascii="Times New Roman" w:hAnsi="Times New Roman" w:cs="Times New Roman"/>
          <w:iCs/>
          <w:shd w:val="clear" w:color="auto" w:fill="FFFFFF"/>
        </w:rPr>
        <w:t>Administração</w:t>
      </w:r>
      <w:proofErr w:type="spellEnd"/>
      <w:r w:rsidRPr="00D14D73">
        <w:rPr>
          <w:rFonts w:ascii="Times New Roman" w:hAnsi="Times New Roman" w:cs="Times New Roman"/>
          <w:iCs/>
          <w:shd w:val="clear" w:color="auto" w:fill="FFFFFF"/>
        </w:rPr>
        <w:t xml:space="preserve"> Mackenzie</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17</w:t>
      </w:r>
      <w:r>
        <w:rPr>
          <w:rFonts w:ascii="Times New Roman" w:hAnsi="Times New Roman" w:cs="Times New Roman"/>
          <w:shd w:val="clear" w:color="auto" w:fill="FFFFFF"/>
        </w:rPr>
        <w:t xml:space="preserve">, No. </w:t>
      </w:r>
      <w:r w:rsidRPr="00D14D73">
        <w:rPr>
          <w:rFonts w:ascii="Times New Roman" w:hAnsi="Times New Roman" w:cs="Times New Roman"/>
          <w:shd w:val="clear" w:color="auto" w:fill="FFFFFF"/>
        </w:rPr>
        <w:t>3</w:t>
      </w:r>
      <w:r>
        <w:rPr>
          <w:rFonts w:ascii="Times New Roman" w:hAnsi="Times New Roman" w:cs="Times New Roman"/>
          <w:shd w:val="clear" w:color="auto" w:fill="FFFFFF"/>
        </w:rPr>
        <w:t>, pp.</w:t>
      </w:r>
      <w:r w:rsidRPr="00D14D73">
        <w:rPr>
          <w:rFonts w:ascii="Times New Roman" w:hAnsi="Times New Roman" w:cs="Times New Roman"/>
          <w:shd w:val="clear" w:color="auto" w:fill="FFFFFF"/>
        </w:rPr>
        <w:t xml:space="preserve"> 183-211, 2016.</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05247954"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M. A. Wibowo, N. U. </w:t>
      </w:r>
      <w:proofErr w:type="spellStart"/>
      <w:r w:rsidRPr="00D14D73">
        <w:rPr>
          <w:rFonts w:ascii="Times New Roman" w:hAnsi="Times New Roman" w:cs="Times New Roman"/>
          <w:shd w:val="clear" w:color="auto" w:fill="FFFFFF"/>
        </w:rPr>
        <w:t>Handayani</w:t>
      </w:r>
      <w:proofErr w:type="spellEnd"/>
      <w:r w:rsidRPr="00D14D73">
        <w:rPr>
          <w:rFonts w:ascii="Times New Roman" w:hAnsi="Times New Roman" w:cs="Times New Roman"/>
          <w:shd w:val="clear" w:color="auto" w:fill="FFFFFF"/>
        </w:rPr>
        <w:t xml:space="preserve">, and A. </w:t>
      </w:r>
      <w:proofErr w:type="spellStart"/>
      <w:r w:rsidRPr="00D14D73">
        <w:rPr>
          <w:rFonts w:ascii="Times New Roman" w:hAnsi="Times New Roman" w:cs="Times New Roman"/>
          <w:shd w:val="clear" w:color="auto" w:fill="FFFFFF"/>
        </w:rPr>
        <w:t>Mustikasari</w:t>
      </w:r>
      <w:proofErr w:type="spellEnd"/>
      <w:r w:rsidRPr="00D14D73">
        <w:rPr>
          <w:rFonts w:ascii="Times New Roman" w:hAnsi="Times New Roman" w:cs="Times New Roman"/>
          <w:shd w:val="clear" w:color="auto" w:fill="FFFFFF"/>
        </w:rPr>
        <w:t xml:space="preserve">, </w:t>
      </w:r>
      <w:r w:rsidRPr="008F53DE">
        <w:rPr>
          <w:rFonts w:ascii="Times New Roman" w:hAnsi="Times New Roman" w:cs="Times New Roman"/>
          <w:i/>
          <w:shd w:val="clear" w:color="auto" w:fill="FFFFFF"/>
        </w:rPr>
        <w:t>“Factors for implementing green supply chain management in the construction industry</w:t>
      </w:r>
      <w:r w:rsidRPr="008F53DE">
        <w:rPr>
          <w:rFonts w:ascii="Times New Roman" w:hAnsi="Times New Roman" w:cs="Times New Roman"/>
          <w:i/>
        </w:rPr>
        <w:t>,”</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Journal of Industrial Engineering and Management</w:t>
      </w:r>
      <w:r w:rsidRPr="00D14D73">
        <w:rPr>
          <w:rFonts w:ascii="Times New Roman" w:hAnsi="Times New Roman" w:cs="Times New Roman"/>
          <w:shd w:val="clear" w:color="auto" w:fill="FFFFFF"/>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11</w:t>
      </w:r>
      <w:r>
        <w:rPr>
          <w:rFonts w:ascii="Times New Roman" w:hAnsi="Times New Roman" w:cs="Times New Roman"/>
          <w:shd w:val="clear" w:color="auto" w:fill="FFFFFF"/>
        </w:rPr>
        <w:t xml:space="preserve">, No. </w:t>
      </w:r>
      <w:r w:rsidRPr="00D14D73">
        <w:rPr>
          <w:rFonts w:ascii="Times New Roman" w:hAnsi="Times New Roman" w:cs="Times New Roman"/>
          <w:shd w:val="clear" w:color="auto" w:fill="FFFFFF"/>
        </w:rPr>
        <w:t>4</w:t>
      </w:r>
      <w:r>
        <w:rPr>
          <w:rFonts w:ascii="Times New Roman" w:hAnsi="Times New Roman" w:cs="Times New Roman"/>
          <w:shd w:val="clear" w:color="auto" w:fill="FFFFFF"/>
        </w:rPr>
        <w:t>, pp.</w:t>
      </w:r>
      <w:r w:rsidRPr="00D14D73">
        <w:rPr>
          <w:rFonts w:ascii="Times New Roman" w:hAnsi="Times New Roman" w:cs="Times New Roman"/>
          <w:shd w:val="clear" w:color="auto" w:fill="FFFFFF"/>
        </w:rPr>
        <w:t xml:space="preserve"> 651-679, 2018.</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634F39E5"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D. P. van Donk, T. van der </w:t>
      </w:r>
      <w:proofErr w:type="spellStart"/>
      <w:r w:rsidRPr="00D14D73">
        <w:rPr>
          <w:rFonts w:ascii="Times New Roman" w:hAnsi="Times New Roman" w:cs="Times New Roman"/>
          <w:shd w:val="clear" w:color="auto" w:fill="FFFFFF"/>
        </w:rPr>
        <w:t>Vaart</w:t>
      </w:r>
      <w:proofErr w:type="spellEnd"/>
      <w:r w:rsidRPr="00D14D73">
        <w:rPr>
          <w:rFonts w:ascii="Times New Roman" w:hAnsi="Times New Roman" w:cs="Times New Roman"/>
          <w:shd w:val="clear" w:color="auto" w:fill="FFFFFF"/>
        </w:rPr>
        <w:t xml:space="preserve">, A. </w:t>
      </w:r>
      <w:proofErr w:type="spellStart"/>
      <w:r w:rsidRPr="00D14D73">
        <w:rPr>
          <w:rFonts w:ascii="Times New Roman" w:hAnsi="Times New Roman" w:cs="Times New Roman"/>
          <w:shd w:val="clear" w:color="auto" w:fill="FFFFFF"/>
        </w:rPr>
        <w:t>Awaysheh</w:t>
      </w:r>
      <w:proofErr w:type="spellEnd"/>
      <w:r w:rsidRPr="00D14D73">
        <w:rPr>
          <w:rFonts w:ascii="Times New Roman" w:hAnsi="Times New Roman" w:cs="Times New Roman"/>
          <w:shd w:val="clear" w:color="auto" w:fill="FFFFFF"/>
        </w:rPr>
        <w:t xml:space="preserve">, and R. D. Klassen, </w:t>
      </w:r>
      <w:r w:rsidRPr="008F53DE">
        <w:rPr>
          <w:rFonts w:ascii="Times New Roman" w:hAnsi="Times New Roman" w:cs="Times New Roman"/>
          <w:i/>
          <w:shd w:val="clear" w:color="auto" w:fill="FFFFFF"/>
        </w:rPr>
        <w:t>“The impact of supply chain structure on the use of supplier socially responsible practices</w:t>
      </w:r>
      <w:r w:rsidRPr="008F53DE">
        <w:rPr>
          <w:rFonts w:ascii="Times New Roman" w:hAnsi="Times New Roman" w:cs="Times New Roman"/>
          <w:i/>
        </w:rPr>
        <w:t>,”</w:t>
      </w:r>
      <w:r w:rsidRPr="008F53DE">
        <w:rPr>
          <w:rFonts w:ascii="Times New Roman" w:hAnsi="Times New Roman" w:cs="Times New Roman"/>
          <w:i/>
          <w:shd w:val="clear" w:color="auto" w:fill="FFFFFF"/>
        </w:rPr>
        <w:t> </w:t>
      </w:r>
      <w:r w:rsidRPr="00D14D73">
        <w:rPr>
          <w:rFonts w:ascii="Times New Roman" w:hAnsi="Times New Roman" w:cs="Times New Roman"/>
          <w:iCs/>
          <w:shd w:val="clear" w:color="auto" w:fill="FFFFFF"/>
        </w:rPr>
        <w:t>International Journal of Operations and Production Management</w:t>
      </w:r>
      <w:r w:rsidRPr="00D14D73">
        <w:rPr>
          <w:rFonts w:ascii="Times New Roman" w:hAnsi="Times New Roman" w:cs="Times New Roman"/>
          <w:shd w:val="clear" w:color="auto" w:fill="FFFFFF"/>
        </w:rPr>
        <w:t>, 2010.</w:t>
      </w:r>
      <w:r w:rsidRPr="00D14D73">
        <w:rPr>
          <w:rFonts w:ascii="Times New Roman" w:hAnsi="Times New Roman" w:cs="Times New Roman"/>
        </w:rPr>
        <w:fldChar w:fldCharType="begin"/>
      </w:r>
      <w:r w:rsidRPr="00D14D73">
        <w:rPr>
          <w:rFonts w:ascii="Times New Roman" w:hAnsi="Times New Roman" w:cs="Times New Roman"/>
        </w:rPr>
        <w:instrText xml:space="preserve"> ADDIN EN.REFLIST </w:instrText>
      </w:r>
      <w:r w:rsidRPr="00D14D73">
        <w:rPr>
          <w:rFonts w:ascii="Times New Roman" w:hAnsi="Times New Roman" w:cs="Times New Roman"/>
        </w:rPr>
        <w:fldChar w:fldCharType="end"/>
      </w:r>
    </w:p>
    <w:p w14:paraId="716CF0BD"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J. </w:t>
      </w:r>
      <w:proofErr w:type="spellStart"/>
      <w:r w:rsidRPr="00D14D73">
        <w:rPr>
          <w:rFonts w:ascii="Times New Roman" w:hAnsi="Times New Roman" w:cs="Times New Roman"/>
          <w:shd w:val="clear" w:color="auto" w:fill="FFFFFF"/>
        </w:rPr>
        <w:t>Henseler</w:t>
      </w:r>
      <w:proofErr w:type="spellEnd"/>
      <w:r w:rsidRPr="00D14D73">
        <w:rPr>
          <w:rFonts w:ascii="Times New Roman" w:hAnsi="Times New Roman" w:cs="Times New Roman"/>
          <w:shd w:val="clear" w:color="auto" w:fill="FFFFFF"/>
        </w:rPr>
        <w:t xml:space="preserve">, C. M. </w:t>
      </w:r>
      <w:proofErr w:type="spellStart"/>
      <w:r w:rsidRPr="00D14D73">
        <w:rPr>
          <w:rFonts w:ascii="Times New Roman" w:hAnsi="Times New Roman" w:cs="Times New Roman"/>
          <w:shd w:val="clear" w:color="auto" w:fill="FFFFFF"/>
        </w:rPr>
        <w:t>Ringle</w:t>
      </w:r>
      <w:proofErr w:type="spellEnd"/>
      <w:r w:rsidRPr="00D14D73">
        <w:rPr>
          <w:rFonts w:ascii="Times New Roman" w:hAnsi="Times New Roman" w:cs="Times New Roman"/>
          <w:shd w:val="clear" w:color="auto" w:fill="FFFFFF"/>
        </w:rPr>
        <w:t xml:space="preserve">, and R. R. </w:t>
      </w:r>
      <w:proofErr w:type="spellStart"/>
      <w:r w:rsidRPr="00D14D73">
        <w:rPr>
          <w:rFonts w:ascii="Times New Roman" w:hAnsi="Times New Roman" w:cs="Times New Roman"/>
          <w:shd w:val="clear" w:color="auto" w:fill="FFFFFF"/>
        </w:rPr>
        <w:t>Sinkovics</w:t>
      </w:r>
      <w:proofErr w:type="spellEnd"/>
      <w:r w:rsidRPr="00D14D73">
        <w:rPr>
          <w:rFonts w:ascii="Times New Roman" w:hAnsi="Times New Roman" w:cs="Times New Roman"/>
          <w:shd w:val="clear" w:color="auto" w:fill="FFFFFF"/>
        </w:rPr>
        <w:t xml:space="preserve">, </w:t>
      </w:r>
      <w:r w:rsidRPr="008F53DE">
        <w:rPr>
          <w:rFonts w:ascii="Times New Roman" w:hAnsi="Times New Roman" w:cs="Times New Roman"/>
          <w:i/>
          <w:shd w:val="clear" w:color="auto" w:fill="FFFFFF"/>
        </w:rPr>
        <w:t>The use of partial least squares path modeling in international marketing. In </w:t>
      </w:r>
      <w:r w:rsidRPr="008F53DE">
        <w:rPr>
          <w:rFonts w:ascii="Times New Roman" w:hAnsi="Times New Roman" w:cs="Times New Roman"/>
          <w:i/>
          <w:iCs/>
          <w:shd w:val="clear" w:color="auto" w:fill="FFFFFF"/>
        </w:rPr>
        <w:t>New challenges to international marketing</w:t>
      </w:r>
      <w:r w:rsidRPr="008F53DE">
        <w:rPr>
          <w:rFonts w:ascii="Times New Roman" w:hAnsi="Times New Roman" w:cs="Times New Roman"/>
          <w:i/>
          <w:shd w:val="clear" w:color="auto" w:fill="FFFFFF"/>
        </w:rPr>
        <w:t>.</w:t>
      </w:r>
      <w:r w:rsidRPr="00D14D73">
        <w:rPr>
          <w:rFonts w:ascii="Times New Roman" w:hAnsi="Times New Roman" w:cs="Times New Roman"/>
          <w:shd w:val="clear" w:color="auto" w:fill="FFFFFF"/>
        </w:rPr>
        <w:t xml:space="preserve"> Emerald Group Publishing Limited, 2009.</w:t>
      </w:r>
    </w:p>
    <w:p w14:paraId="7B5C67BC"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lastRenderedPageBreak/>
        <w:t xml:space="preserve">J. </w:t>
      </w:r>
      <w:proofErr w:type="spellStart"/>
      <w:r w:rsidRPr="00D14D73">
        <w:rPr>
          <w:rFonts w:ascii="Times New Roman" w:hAnsi="Times New Roman" w:cs="Times New Roman"/>
          <w:shd w:val="clear" w:color="auto" w:fill="FFFFFF"/>
        </w:rPr>
        <w:t>Henseler</w:t>
      </w:r>
      <w:proofErr w:type="spellEnd"/>
      <w:r w:rsidRPr="00D14D73">
        <w:rPr>
          <w:rFonts w:ascii="Times New Roman" w:hAnsi="Times New Roman" w:cs="Times New Roman"/>
          <w:shd w:val="clear" w:color="auto" w:fill="FFFFFF"/>
        </w:rPr>
        <w:t xml:space="preserve">, C. M. </w:t>
      </w:r>
      <w:proofErr w:type="spellStart"/>
      <w:r w:rsidRPr="00D14D73">
        <w:rPr>
          <w:rFonts w:ascii="Times New Roman" w:hAnsi="Times New Roman" w:cs="Times New Roman"/>
          <w:shd w:val="clear" w:color="auto" w:fill="FFFFFF"/>
        </w:rPr>
        <w:t>Ringle</w:t>
      </w:r>
      <w:proofErr w:type="spellEnd"/>
      <w:r w:rsidRPr="00D14D73">
        <w:rPr>
          <w:rFonts w:ascii="Times New Roman" w:hAnsi="Times New Roman" w:cs="Times New Roman"/>
          <w:shd w:val="clear" w:color="auto" w:fill="FFFFFF"/>
        </w:rPr>
        <w:t xml:space="preserve">, and M. </w:t>
      </w:r>
      <w:proofErr w:type="spellStart"/>
      <w:r w:rsidRPr="00D14D73">
        <w:rPr>
          <w:rFonts w:ascii="Times New Roman" w:hAnsi="Times New Roman" w:cs="Times New Roman"/>
          <w:shd w:val="clear" w:color="auto" w:fill="FFFFFF"/>
        </w:rPr>
        <w:t>Sarstedt</w:t>
      </w:r>
      <w:proofErr w:type="spellEnd"/>
      <w:r w:rsidRPr="00D14D73">
        <w:rPr>
          <w:rFonts w:ascii="Times New Roman" w:hAnsi="Times New Roman" w:cs="Times New Roman"/>
          <w:shd w:val="clear" w:color="auto" w:fill="FFFFFF"/>
        </w:rPr>
        <w:t xml:space="preserve">, </w:t>
      </w:r>
      <w:r w:rsidRPr="008F53DE">
        <w:rPr>
          <w:rFonts w:ascii="Times New Roman" w:hAnsi="Times New Roman" w:cs="Times New Roman"/>
          <w:i/>
          <w:shd w:val="clear" w:color="auto" w:fill="FFFFFF"/>
        </w:rPr>
        <w:t>Using partial least squares path modeling in advertising research: basic concepts and recent issues</w:t>
      </w:r>
      <w:r w:rsidRPr="008F53DE">
        <w:rPr>
          <w:rFonts w:ascii="Times New Roman" w:hAnsi="Times New Roman" w:cs="Times New Roman"/>
          <w:i/>
        </w:rPr>
        <w:t>,</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Handbook of Research on International Advertising</w:t>
      </w:r>
      <w:r w:rsidRPr="00D14D73">
        <w:rPr>
          <w:rFonts w:ascii="Times New Roman" w:hAnsi="Times New Roman" w:cs="Times New Roman"/>
          <w:shd w:val="clear" w:color="auto" w:fill="FFFFFF"/>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252</w:t>
      </w:r>
      <w:r w:rsidRPr="00D14D73">
        <w:rPr>
          <w:rFonts w:ascii="Times New Roman" w:hAnsi="Times New Roman" w:cs="Times New Roman"/>
          <w:shd w:val="clear" w:color="auto" w:fill="FFFFFF"/>
        </w:rPr>
        <w:t>, 2012.</w:t>
      </w:r>
    </w:p>
    <w:p w14:paraId="230498DA"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W. </w:t>
      </w:r>
      <w:proofErr w:type="spellStart"/>
      <w:r w:rsidRPr="00D14D73">
        <w:rPr>
          <w:rFonts w:ascii="Times New Roman" w:hAnsi="Times New Roman" w:cs="Times New Roman"/>
          <w:shd w:val="clear" w:color="auto" w:fill="FFFFFF"/>
        </w:rPr>
        <w:t>Reinartz</w:t>
      </w:r>
      <w:proofErr w:type="spellEnd"/>
      <w:r w:rsidRPr="00D14D73">
        <w:rPr>
          <w:rFonts w:ascii="Times New Roman" w:hAnsi="Times New Roman" w:cs="Times New Roman"/>
          <w:shd w:val="clear" w:color="auto" w:fill="FFFFFF"/>
        </w:rPr>
        <w:t xml:space="preserve">, M. </w:t>
      </w:r>
      <w:proofErr w:type="spellStart"/>
      <w:r w:rsidRPr="00D14D73">
        <w:rPr>
          <w:rFonts w:ascii="Times New Roman" w:hAnsi="Times New Roman" w:cs="Times New Roman"/>
          <w:shd w:val="clear" w:color="auto" w:fill="FFFFFF"/>
        </w:rPr>
        <w:t>Krafft</w:t>
      </w:r>
      <w:proofErr w:type="spellEnd"/>
      <w:r w:rsidRPr="00D14D73">
        <w:rPr>
          <w:rFonts w:ascii="Times New Roman" w:hAnsi="Times New Roman" w:cs="Times New Roman"/>
          <w:shd w:val="clear" w:color="auto" w:fill="FFFFFF"/>
        </w:rPr>
        <w:t xml:space="preserve">, and W. D. Hoyer, </w:t>
      </w:r>
      <w:r w:rsidRPr="008F53DE">
        <w:rPr>
          <w:rFonts w:ascii="Times New Roman" w:hAnsi="Times New Roman" w:cs="Times New Roman"/>
          <w:i/>
          <w:shd w:val="clear" w:color="auto" w:fill="FFFFFF"/>
        </w:rPr>
        <w:t>“The customer relationship management process: Its measurement and impact on performance</w:t>
      </w:r>
      <w:r w:rsidRPr="008F53DE">
        <w:rPr>
          <w:rFonts w:ascii="Times New Roman" w:hAnsi="Times New Roman" w:cs="Times New Roman"/>
          <w:i/>
        </w:rPr>
        <w:t>,”</w:t>
      </w:r>
      <w:r w:rsidRPr="008F53DE">
        <w:rPr>
          <w:rFonts w:ascii="Times New Roman" w:hAnsi="Times New Roman" w:cs="Times New Roman"/>
          <w:i/>
          <w:shd w:val="clear" w:color="auto" w:fill="FFFFFF"/>
        </w:rPr>
        <w:t> </w:t>
      </w:r>
      <w:r w:rsidRPr="00D14D73">
        <w:rPr>
          <w:rFonts w:ascii="Times New Roman" w:hAnsi="Times New Roman" w:cs="Times New Roman"/>
          <w:iCs/>
          <w:shd w:val="clear" w:color="auto" w:fill="FFFFFF"/>
        </w:rPr>
        <w:t>Journal of Marketing Research</w:t>
      </w:r>
      <w:r w:rsidRPr="00D14D73">
        <w:rPr>
          <w:rFonts w:ascii="Times New Roman" w:hAnsi="Times New Roman" w:cs="Times New Roman"/>
          <w:shd w:val="clear" w:color="auto" w:fill="FFFFFF"/>
        </w:rPr>
        <w:t>, </w:t>
      </w:r>
      <w:r w:rsidRPr="005A1DCF">
        <w:rPr>
          <w:rFonts w:ascii="Times New Roman" w:hAnsi="Times New Roman" w:cs="Times New Roman"/>
          <w:iCs/>
        </w:rPr>
        <w:t>Vol.</w:t>
      </w:r>
      <w:r>
        <w:rPr>
          <w:rFonts w:ascii="Times New Roman" w:hAnsi="Times New Roman" w:cs="Times New Roman"/>
          <w:i/>
          <w:iCs/>
        </w:rPr>
        <w:t xml:space="preserve"> </w:t>
      </w:r>
      <w:r w:rsidRPr="00D14D73">
        <w:rPr>
          <w:rFonts w:ascii="Times New Roman" w:hAnsi="Times New Roman" w:cs="Times New Roman"/>
          <w:iCs/>
          <w:shd w:val="clear" w:color="auto" w:fill="FFFFFF"/>
        </w:rPr>
        <w:t>41</w:t>
      </w:r>
      <w:r>
        <w:rPr>
          <w:rFonts w:ascii="Times New Roman" w:hAnsi="Times New Roman" w:cs="Times New Roman"/>
          <w:shd w:val="clear" w:color="auto" w:fill="FFFFFF"/>
        </w:rPr>
        <w:t xml:space="preserve">, No. </w:t>
      </w:r>
      <w:r w:rsidRPr="00D14D73">
        <w:rPr>
          <w:rFonts w:ascii="Times New Roman" w:hAnsi="Times New Roman" w:cs="Times New Roman"/>
          <w:shd w:val="clear" w:color="auto" w:fill="FFFFFF"/>
        </w:rPr>
        <w:t>3</w:t>
      </w:r>
      <w:r>
        <w:rPr>
          <w:rFonts w:ascii="Times New Roman" w:hAnsi="Times New Roman" w:cs="Times New Roman"/>
          <w:shd w:val="clear" w:color="auto" w:fill="FFFFFF"/>
        </w:rPr>
        <w:t>, pp.</w:t>
      </w:r>
      <w:r w:rsidRPr="00D14D73">
        <w:rPr>
          <w:rFonts w:ascii="Times New Roman" w:hAnsi="Times New Roman" w:cs="Times New Roman"/>
          <w:shd w:val="clear" w:color="auto" w:fill="FFFFFF"/>
        </w:rPr>
        <w:t xml:space="preserve"> 293-305, 2004.</w:t>
      </w:r>
    </w:p>
    <w:p w14:paraId="026898EC" w14:textId="1548F2A9" w:rsidR="0083458E" w:rsidRPr="00D14D73" w:rsidRDefault="00134848" w:rsidP="0083458E">
      <w:pPr>
        <w:pStyle w:val="ListParagraph"/>
        <w:numPr>
          <w:ilvl w:val="0"/>
          <w:numId w:val="20"/>
        </w:numPr>
        <w:spacing w:after="0"/>
        <w:ind w:hanging="720"/>
        <w:rPr>
          <w:rFonts w:ascii="Times New Roman" w:hAnsi="Times New Roman" w:cs="Times New Roman"/>
        </w:rPr>
      </w:pPr>
      <w:r w:rsidRPr="00423856">
        <w:rPr>
          <w:rFonts w:ascii="Times New Roman" w:hAnsi="Times New Roman" w:cs="Times New Roman"/>
        </w:rPr>
        <w:t xml:space="preserve">W.M. </w:t>
      </w:r>
      <w:proofErr w:type="spellStart"/>
      <w:r w:rsidRPr="00423856">
        <w:rPr>
          <w:rFonts w:ascii="Times New Roman" w:hAnsi="Times New Roman" w:cs="Times New Roman"/>
        </w:rPr>
        <w:t>Ndungi</w:t>
      </w:r>
      <w:proofErr w:type="spellEnd"/>
      <w:r w:rsidRPr="00423856">
        <w:rPr>
          <w:rFonts w:ascii="Times New Roman" w:hAnsi="Times New Roman" w:cs="Times New Roman"/>
        </w:rPr>
        <w:t xml:space="preserve">, </w:t>
      </w:r>
      <w:r w:rsidRPr="00423856">
        <w:rPr>
          <w:rFonts w:ascii="Times New Roman" w:hAnsi="Times New Roman" w:cs="Times New Roman"/>
          <w:i/>
          <w:color w:val="222222"/>
          <w:shd w:val="clear" w:color="auto" w:fill="FFFFFF"/>
        </w:rPr>
        <w:t>“</w:t>
      </w:r>
      <w:r w:rsidRPr="00423856">
        <w:rPr>
          <w:rFonts w:ascii="Times New Roman" w:hAnsi="Times New Roman" w:cs="Times New Roman"/>
          <w:i/>
        </w:rPr>
        <w:t>Transcultural issues in regional settlement of refugees</w:t>
      </w:r>
      <w:r w:rsidRPr="00423856">
        <w:rPr>
          <w:rFonts w:ascii="Times New Roman" w:hAnsi="Times New Roman" w:cs="Times New Roman"/>
          <w:i/>
          <w:color w:val="222222"/>
          <w:shd w:val="clear" w:color="auto" w:fill="FFFFFF"/>
        </w:rPr>
        <w:t>,”</w:t>
      </w:r>
      <w:r w:rsidRPr="00423856">
        <w:rPr>
          <w:rFonts w:ascii="Times New Roman" w:hAnsi="Times New Roman" w:cs="Times New Roman"/>
        </w:rPr>
        <w:t xml:space="preserve"> International Journal of Innovation, Creativity and Change, </w:t>
      </w:r>
      <w:r w:rsidRPr="00423856">
        <w:rPr>
          <w:rFonts w:ascii="Times New Roman" w:hAnsi="Times New Roman" w:cs="Times New Roman"/>
          <w:color w:val="222222"/>
          <w:shd w:val="clear" w:color="auto" w:fill="FFFFFF"/>
        </w:rPr>
        <w:t xml:space="preserve">Vol. </w:t>
      </w:r>
      <w:r w:rsidRPr="00423856">
        <w:rPr>
          <w:rFonts w:ascii="Times New Roman" w:hAnsi="Times New Roman" w:cs="Times New Roman"/>
        </w:rPr>
        <w:t>3, No. 4, pp.  90-105</w:t>
      </w:r>
      <w:r w:rsidRPr="00423856">
        <w:rPr>
          <w:rFonts w:ascii="Times New Roman" w:hAnsi="Times New Roman" w:cs="Times New Roman"/>
          <w:color w:val="222222"/>
          <w:shd w:val="clear" w:color="auto" w:fill="FFFFFF"/>
        </w:rPr>
        <w:t>, 2018</w:t>
      </w:r>
      <w:r w:rsidRPr="00423856">
        <w:rPr>
          <w:rFonts w:ascii="Times New Roman" w:hAnsi="Times New Roman" w:cs="Times New Roman"/>
        </w:rPr>
        <w:t>.</w:t>
      </w:r>
    </w:p>
    <w:p w14:paraId="01BF5248"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R. P. </w:t>
      </w:r>
      <w:proofErr w:type="spellStart"/>
      <w:r w:rsidRPr="00D14D73">
        <w:rPr>
          <w:rFonts w:ascii="Times New Roman" w:hAnsi="Times New Roman" w:cs="Times New Roman"/>
          <w:shd w:val="clear" w:color="auto" w:fill="FFFFFF"/>
        </w:rPr>
        <w:t>Bagozzi</w:t>
      </w:r>
      <w:proofErr w:type="spellEnd"/>
      <w:r w:rsidRPr="00D14D73">
        <w:rPr>
          <w:rFonts w:ascii="Times New Roman" w:hAnsi="Times New Roman" w:cs="Times New Roman"/>
          <w:shd w:val="clear" w:color="auto" w:fill="FFFFFF"/>
        </w:rPr>
        <w:t xml:space="preserve"> and Y. Yi, </w:t>
      </w:r>
      <w:r w:rsidRPr="008F53DE">
        <w:rPr>
          <w:rFonts w:ascii="Times New Roman" w:hAnsi="Times New Roman" w:cs="Times New Roman"/>
          <w:i/>
          <w:shd w:val="clear" w:color="auto" w:fill="FFFFFF"/>
        </w:rPr>
        <w:t>“On the evaluation of structural equation models</w:t>
      </w:r>
      <w:r w:rsidRPr="008F53DE">
        <w:rPr>
          <w:rFonts w:ascii="Times New Roman" w:hAnsi="Times New Roman" w:cs="Times New Roman"/>
          <w:i/>
        </w:rPr>
        <w:t>,”</w:t>
      </w:r>
      <w:r w:rsidRPr="00D14D73">
        <w:rPr>
          <w:rFonts w:ascii="Times New Roman" w:hAnsi="Times New Roman" w:cs="Times New Roman"/>
          <w:shd w:val="clear" w:color="auto" w:fill="FFFFFF"/>
        </w:rPr>
        <w:t> </w:t>
      </w:r>
      <w:r w:rsidRPr="00D14D73">
        <w:rPr>
          <w:rFonts w:ascii="Times New Roman" w:hAnsi="Times New Roman" w:cs="Times New Roman"/>
          <w:iCs/>
          <w:shd w:val="clear" w:color="auto" w:fill="FFFFFF"/>
        </w:rPr>
        <w:t>Journal of the academy of marketing science</w:t>
      </w:r>
      <w:r w:rsidRPr="00D14D73">
        <w:rPr>
          <w:rFonts w:ascii="Times New Roman" w:hAnsi="Times New Roman" w:cs="Times New Roman"/>
          <w:shd w:val="clear" w:color="auto" w:fill="FFFFFF"/>
        </w:rPr>
        <w:t>, </w:t>
      </w:r>
      <w:r w:rsidRPr="00D14D73">
        <w:rPr>
          <w:rFonts w:ascii="Times New Roman" w:hAnsi="Times New Roman" w:cs="Times New Roman"/>
          <w:iCs/>
        </w:rPr>
        <w:t xml:space="preserve">Vol. </w:t>
      </w:r>
      <w:r w:rsidRPr="00D14D73">
        <w:rPr>
          <w:rFonts w:ascii="Times New Roman" w:hAnsi="Times New Roman" w:cs="Times New Roman"/>
          <w:iCs/>
          <w:shd w:val="clear" w:color="auto" w:fill="FFFFFF"/>
        </w:rPr>
        <w:t>16</w:t>
      </w:r>
      <w:r>
        <w:rPr>
          <w:rFonts w:ascii="Times New Roman" w:hAnsi="Times New Roman" w:cs="Times New Roman"/>
          <w:shd w:val="clear" w:color="auto" w:fill="FFFFFF"/>
        </w:rPr>
        <w:t xml:space="preserve">, No. </w:t>
      </w:r>
      <w:r w:rsidRPr="00D14D73">
        <w:rPr>
          <w:rFonts w:ascii="Times New Roman" w:hAnsi="Times New Roman" w:cs="Times New Roman"/>
          <w:shd w:val="clear" w:color="auto" w:fill="FFFFFF"/>
        </w:rPr>
        <w:t>1</w:t>
      </w:r>
      <w:r>
        <w:rPr>
          <w:rFonts w:ascii="Times New Roman" w:hAnsi="Times New Roman" w:cs="Times New Roman"/>
          <w:shd w:val="clear" w:color="auto" w:fill="FFFFFF"/>
        </w:rPr>
        <w:t>, pp.</w:t>
      </w:r>
      <w:r w:rsidRPr="00D14D73">
        <w:rPr>
          <w:rFonts w:ascii="Times New Roman" w:hAnsi="Times New Roman" w:cs="Times New Roman"/>
          <w:shd w:val="clear" w:color="auto" w:fill="FFFFFF"/>
        </w:rPr>
        <w:t xml:space="preserve"> 74-94, 1988.</w:t>
      </w:r>
    </w:p>
    <w:p w14:paraId="23C43EA5"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C. </w:t>
      </w:r>
      <w:proofErr w:type="spellStart"/>
      <w:r w:rsidRPr="00D14D73">
        <w:rPr>
          <w:rFonts w:ascii="Times New Roman" w:hAnsi="Times New Roman" w:cs="Times New Roman"/>
          <w:shd w:val="clear" w:color="auto" w:fill="FFFFFF"/>
        </w:rPr>
        <w:t>Fornell</w:t>
      </w:r>
      <w:proofErr w:type="spellEnd"/>
      <w:r w:rsidRPr="00D14D73">
        <w:rPr>
          <w:rFonts w:ascii="Times New Roman" w:hAnsi="Times New Roman" w:cs="Times New Roman"/>
          <w:shd w:val="clear" w:color="auto" w:fill="FFFFFF"/>
        </w:rPr>
        <w:t xml:space="preserve"> and D. F. </w:t>
      </w:r>
      <w:proofErr w:type="spellStart"/>
      <w:r w:rsidRPr="00D14D73">
        <w:rPr>
          <w:rFonts w:ascii="Times New Roman" w:hAnsi="Times New Roman" w:cs="Times New Roman"/>
          <w:shd w:val="clear" w:color="auto" w:fill="FFFFFF"/>
        </w:rPr>
        <w:t>Larcker</w:t>
      </w:r>
      <w:proofErr w:type="spellEnd"/>
      <w:r w:rsidRPr="00D14D73">
        <w:rPr>
          <w:rFonts w:ascii="Times New Roman" w:hAnsi="Times New Roman" w:cs="Times New Roman"/>
          <w:shd w:val="clear" w:color="auto" w:fill="FFFFFF"/>
        </w:rPr>
        <w:t xml:space="preserve">, </w:t>
      </w:r>
      <w:r w:rsidRPr="008F53DE">
        <w:rPr>
          <w:rFonts w:ascii="Times New Roman" w:hAnsi="Times New Roman" w:cs="Times New Roman"/>
          <w:i/>
          <w:shd w:val="clear" w:color="auto" w:fill="FFFFFF"/>
        </w:rPr>
        <w:t>“Structural equation models with unobservable variables and measurement error: Algebra and statistics</w:t>
      </w:r>
      <w:r w:rsidRPr="008F53DE">
        <w:rPr>
          <w:rFonts w:ascii="Times New Roman" w:hAnsi="Times New Roman" w:cs="Times New Roman"/>
          <w:i/>
        </w:rPr>
        <w:t>,”</w:t>
      </w:r>
      <w:r w:rsidRPr="00D14D73">
        <w:rPr>
          <w:rFonts w:ascii="Times New Roman" w:hAnsi="Times New Roman" w:cs="Times New Roman"/>
          <w:shd w:val="clear" w:color="auto" w:fill="FFFFFF"/>
        </w:rPr>
        <w:t xml:space="preserve"> 1981.</w:t>
      </w:r>
    </w:p>
    <w:p w14:paraId="3AA40A0B"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V. E. </w:t>
      </w:r>
      <w:proofErr w:type="spellStart"/>
      <w:r w:rsidRPr="00D14D73">
        <w:rPr>
          <w:rFonts w:ascii="Times New Roman" w:hAnsi="Times New Roman" w:cs="Times New Roman"/>
          <w:shd w:val="clear" w:color="auto" w:fill="FFFFFF"/>
        </w:rPr>
        <w:t>Vinzi</w:t>
      </w:r>
      <w:proofErr w:type="spellEnd"/>
      <w:r w:rsidRPr="00D14D73">
        <w:rPr>
          <w:rFonts w:ascii="Times New Roman" w:hAnsi="Times New Roman" w:cs="Times New Roman"/>
          <w:shd w:val="clear" w:color="auto" w:fill="FFFFFF"/>
        </w:rPr>
        <w:t xml:space="preserve">, L. </w:t>
      </w:r>
      <w:proofErr w:type="spellStart"/>
      <w:r w:rsidRPr="00D14D73">
        <w:rPr>
          <w:rFonts w:ascii="Times New Roman" w:hAnsi="Times New Roman" w:cs="Times New Roman"/>
          <w:shd w:val="clear" w:color="auto" w:fill="FFFFFF"/>
        </w:rPr>
        <w:t>Trinchera</w:t>
      </w:r>
      <w:proofErr w:type="spellEnd"/>
      <w:r w:rsidRPr="00D14D73">
        <w:rPr>
          <w:rFonts w:ascii="Times New Roman" w:hAnsi="Times New Roman" w:cs="Times New Roman"/>
          <w:shd w:val="clear" w:color="auto" w:fill="FFFFFF"/>
        </w:rPr>
        <w:t xml:space="preserve">, and S. Amato, </w:t>
      </w:r>
      <w:r w:rsidRPr="008F53DE">
        <w:rPr>
          <w:rFonts w:ascii="Times New Roman" w:hAnsi="Times New Roman" w:cs="Times New Roman"/>
          <w:i/>
          <w:shd w:val="clear" w:color="auto" w:fill="FFFFFF"/>
        </w:rPr>
        <w:t>PLS path modeling: from foundations to recent developments and open issues for model assessment and improvement.</w:t>
      </w:r>
      <w:r w:rsidRPr="00D14D73">
        <w:rPr>
          <w:rFonts w:ascii="Times New Roman" w:hAnsi="Times New Roman" w:cs="Times New Roman"/>
          <w:shd w:val="clear" w:color="auto" w:fill="FFFFFF"/>
        </w:rPr>
        <w:t xml:space="preserve"> In </w:t>
      </w:r>
      <w:r w:rsidRPr="00D14D73">
        <w:rPr>
          <w:rFonts w:ascii="Times New Roman" w:hAnsi="Times New Roman" w:cs="Times New Roman"/>
          <w:iCs/>
          <w:shd w:val="clear" w:color="auto" w:fill="FFFFFF"/>
        </w:rPr>
        <w:t>Handbook of partial least squares</w:t>
      </w:r>
      <w:r w:rsidRPr="00D14D73">
        <w:rPr>
          <w:rFonts w:ascii="Times New Roman" w:hAnsi="Times New Roman" w:cs="Times New Roman"/>
          <w:shd w:val="clear" w:color="auto" w:fill="FFFFFF"/>
        </w:rPr>
        <w:t> (pp. 47-82). Springer, Berlin, Heidelberg, 2010.</w:t>
      </w:r>
    </w:p>
    <w:p w14:paraId="42220C7B"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shd w:val="clear" w:color="auto" w:fill="FFFFFF"/>
        </w:rPr>
        <w:t xml:space="preserve">W. W. Chin, </w:t>
      </w:r>
      <w:r w:rsidRPr="008F53DE">
        <w:rPr>
          <w:rFonts w:ascii="Times New Roman" w:hAnsi="Times New Roman" w:cs="Times New Roman"/>
          <w:i/>
          <w:shd w:val="clear" w:color="auto" w:fill="FFFFFF"/>
        </w:rPr>
        <w:t>Bootstrap cross-validation indices for PLS path model assessment. In </w:t>
      </w:r>
      <w:r w:rsidRPr="008F53DE">
        <w:rPr>
          <w:rFonts w:ascii="Times New Roman" w:hAnsi="Times New Roman" w:cs="Times New Roman"/>
          <w:i/>
          <w:iCs/>
          <w:shd w:val="clear" w:color="auto" w:fill="FFFFFF"/>
        </w:rPr>
        <w:t>Handbook of partial least squares</w:t>
      </w:r>
      <w:r w:rsidRPr="008F53DE">
        <w:rPr>
          <w:rFonts w:ascii="Times New Roman" w:hAnsi="Times New Roman" w:cs="Times New Roman"/>
          <w:i/>
          <w:shd w:val="clear" w:color="auto" w:fill="FFFFFF"/>
        </w:rPr>
        <w:t xml:space="preserve"> (pp. 83-97). </w:t>
      </w:r>
      <w:r w:rsidRPr="00D14D73">
        <w:rPr>
          <w:rFonts w:ascii="Times New Roman" w:hAnsi="Times New Roman" w:cs="Times New Roman"/>
          <w:shd w:val="clear" w:color="auto" w:fill="FFFFFF"/>
        </w:rPr>
        <w:t>Springer, Berlin, Heidelberg, 2010.</w:t>
      </w:r>
    </w:p>
    <w:p w14:paraId="2F45A546" w14:textId="77777777" w:rsidR="0083458E" w:rsidRPr="00D14D73"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rPr>
        <w:t xml:space="preserve">K. Jermsittiparsert, T. </w:t>
      </w:r>
      <w:proofErr w:type="spellStart"/>
      <w:r w:rsidRPr="00D14D73">
        <w:rPr>
          <w:rFonts w:ascii="Times New Roman" w:hAnsi="Times New Roman" w:cs="Times New Roman"/>
        </w:rPr>
        <w:t>Sriyakul</w:t>
      </w:r>
      <w:proofErr w:type="spellEnd"/>
      <w:r w:rsidRPr="00D14D73">
        <w:rPr>
          <w:rFonts w:ascii="Times New Roman" w:hAnsi="Times New Roman" w:cs="Times New Roman"/>
        </w:rPr>
        <w:t xml:space="preserve">, and K. </w:t>
      </w:r>
      <w:proofErr w:type="spellStart"/>
      <w:r w:rsidRPr="00D14D73">
        <w:rPr>
          <w:rFonts w:ascii="Times New Roman" w:hAnsi="Times New Roman" w:cs="Times New Roman"/>
        </w:rPr>
        <w:t>Kunathikornkit</w:t>
      </w:r>
      <w:proofErr w:type="spellEnd"/>
      <w:r w:rsidRPr="00D14D73">
        <w:rPr>
          <w:rFonts w:ascii="Times New Roman" w:hAnsi="Times New Roman" w:cs="Times New Roman"/>
        </w:rPr>
        <w:t xml:space="preserve">, </w:t>
      </w:r>
      <w:r w:rsidRPr="00D14D73">
        <w:rPr>
          <w:rFonts w:ascii="Times New Roman" w:hAnsi="Times New Roman" w:cs="Times New Roman"/>
          <w:shd w:val="clear" w:color="auto" w:fill="FFFFFF"/>
        </w:rPr>
        <w:t>“</w:t>
      </w:r>
      <w:r w:rsidRPr="008F53DE">
        <w:rPr>
          <w:rFonts w:ascii="Times New Roman" w:hAnsi="Times New Roman" w:cs="Times New Roman"/>
          <w:i/>
        </w:rPr>
        <w:t xml:space="preserve">The Mediating Role of Customer Satisfaction in the Relationship Between Atmospherics on Customer </w:t>
      </w:r>
      <w:proofErr w:type="spellStart"/>
      <w:r w:rsidRPr="008F53DE">
        <w:rPr>
          <w:rFonts w:ascii="Times New Roman" w:hAnsi="Times New Roman" w:cs="Times New Roman"/>
          <w:i/>
        </w:rPr>
        <w:t>Behaviour</w:t>
      </w:r>
      <w:proofErr w:type="spellEnd"/>
      <w:r w:rsidRPr="008F53DE">
        <w:rPr>
          <w:rFonts w:ascii="Times New Roman" w:hAnsi="Times New Roman" w:cs="Times New Roman"/>
          <w:i/>
        </w:rPr>
        <w:t>: Stimulus Organism Response Model Approach in the Spa Industry of Thailand,”</w:t>
      </w:r>
      <w:r w:rsidRPr="00D14D73">
        <w:rPr>
          <w:rFonts w:ascii="Times New Roman" w:hAnsi="Times New Roman" w:cs="Times New Roman"/>
        </w:rPr>
        <w:t xml:space="preserve"> </w:t>
      </w:r>
      <w:r w:rsidRPr="00D14D73">
        <w:rPr>
          <w:rFonts w:ascii="Times New Roman" w:hAnsi="Times New Roman" w:cs="Times New Roman"/>
          <w:iCs/>
        </w:rPr>
        <w:t>Journal of Computational and Theoretical Nanoscience, Vol. 16</w:t>
      </w:r>
      <w:r>
        <w:rPr>
          <w:rFonts w:ascii="Times New Roman" w:hAnsi="Times New Roman" w:cs="Times New Roman"/>
          <w:shd w:val="clear" w:color="auto" w:fill="FFFFFF"/>
        </w:rPr>
        <w:t xml:space="preserve">, No. </w:t>
      </w:r>
      <w:r w:rsidRPr="00D14D73">
        <w:rPr>
          <w:rFonts w:ascii="Times New Roman" w:hAnsi="Times New Roman" w:cs="Times New Roman"/>
        </w:rPr>
        <w:t>11</w:t>
      </w:r>
      <w:r>
        <w:rPr>
          <w:rFonts w:ascii="Times New Roman" w:hAnsi="Times New Roman" w:cs="Times New Roman"/>
        </w:rPr>
        <w:t>, pp.</w:t>
      </w:r>
      <w:r w:rsidRPr="00D14D73">
        <w:rPr>
          <w:rFonts w:ascii="Times New Roman" w:hAnsi="Times New Roman" w:cs="Times New Roman"/>
        </w:rPr>
        <w:t xml:space="preserve"> 4738-4747</w:t>
      </w:r>
      <w:r w:rsidRPr="00D14D73">
        <w:rPr>
          <w:rFonts w:ascii="Times New Roman" w:hAnsi="Times New Roman" w:cs="Times New Roman"/>
          <w:shd w:val="clear" w:color="auto" w:fill="FFFFFF"/>
        </w:rPr>
        <w:t>, 2019</w:t>
      </w:r>
      <w:r w:rsidRPr="00D14D73">
        <w:rPr>
          <w:rFonts w:ascii="Times New Roman" w:hAnsi="Times New Roman" w:cs="Times New Roman"/>
        </w:rPr>
        <w:t>.</w:t>
      </w:r>
    </w:p>
    <w:p w14:paraId="4E832BF4" w14:textId="77777777" w:rsidR="0083458E" w:rsidRDefault="0083458E" w:rsidP="0083458E">
      <w:pPr>
        <w:pStyle w:val="ListParagraph"/>
        <w:numPr>
          <w:ilvl w:val="0"/>
          <w:numId w:val="20"/>
        </w:numPr>
        <w:spacing w:after="0"/>
        <w:ind w:hanging="720"/>
        <w:rPr>
          <w:rFonts w:ascii="Times New Roman" w:hAnsi="Times New Roman" w:cs="Times New Roman"/>
        </w:rPr>
      </w:pPr>
      <w:r w:rsidRPr="00D14D73">
        <w:rPr>
          <w:rFonts w:ascii="Times New Roman" w:hAnsi="Times New Roman" w:cs="Times New Roman"/>
        </w:rPr>
        <w:t xml:space="preserve">K., </w:t>
      </w:r>
      <w:proofErr w:type="spellStart"/>
      <w:r w:rsidRPr="00D14D73">
        <w:rPr>
          <w:rFonts w:ascii="Times New Roman" w:hAnsi="Times New Roman" w:cs="Times New Roman"/>
        </w:rPr>
        <w:t>Chienwattanasook</w:t>
      </w:r>
      <w:proofErr w:type="spellEnd"/>
      <w:r w:rsidRPr="00D14D73">
        <w:rPr>
          <w:rFonts w:ascii="Times New Roman" w:hAnsi="Times New Roman" w:cs="Times New Roman"/>
        </w:rPr>
        <w:t xml:space="preserve">, K. Jermsittiparsert, and K. </w:t>
      </w:r>
      <w:proofErr w:type="spellStart"/>
      <w:r w:rsidRPr="00D14D73">
        <w:rPr>
          <w:rFonts w:ascii="Times New Roman" w:hAnsi="Times New Roman" w:cs="Times New Roman"/>
        </w:rPr>
        <w:t>Jarinto</w:t>
      </w:r>
      <w:proofErr w:type="spellEnd"/>
      <w:r w:rsidRPr="00D14D73">
        <w:rPr>
          <w:rFonts w:ascii="Times New Roman" w:hAnsi="Times New Roman" w:cs="Times New Roman"/>
        </w:rPr>
        <w:t xml:space="preserve">, </w:t>
      </w:r>
      <w:r w:rsidRPr="008F53DE">
        <w:rPr>
          <w:rFonts w:ascii="Times New Roman" w:hAnsi="Times New Roman" w:cs="Times New Roman"/>
          <w:i/>
          <w:shd w:val="clear" w:color="auto" w:fill="FFFFFF"/>
        </w:rPr>
        <w:t>“</w:t>
      </w:r>
      <w:r w:rsidRPr="008F53DE">
        <w:rPr>
          <w:rFonts w:ascii="Times New Roman" w:hAnsi="Times New Roman" w:cs="Times New Roman"/>
          <w:i/>
        </w:rPr>
        <w:t>Customer Satisfaction, Word-of-Mouth and Conventional Banks in Thailand,”</w:t>
      </w:r>
      <w:r w:rsidRPr="00D14D73">
        <w:rPr>
          <w:rFonts w:ascii="Times New Roman" w:hAnsi="Times New Roman" w:cs="Times New Roman"/>
        </w:rPr>
        <w:t xml:space="preserve"> </w:t>
      </w:r>
      <w:r w:rsidRPr="00D14D73">
        <w:rPr>
          <w:rFonts w:ascii="Times New Roman" w:hAnsi="Times New Roman" w:cs="Times New Roman"/>
          <w:iCs/>
        </w:rPr>
        <w:t xml:space="preserve">International Journal of </w:t>
      </w:r>
      <w:r w:rsidRPr="00D14D73">
        <w:rPr>
          <w:rFonts w:ascii="Times New Roman" w:hAnsi="Times New Roman" w:cs="Times New Roman"/>
          <w:iCs/>
        </w:rPr>
        <w:lastRenderedPageBreak/>
        <w:t>Innovation, Creativity and Change, Vol. 10</w:t>
      </w:r>
      <w:r>
        <w:rPr>
          <w:rFonts w:ascii="Times New Roman" w:hAnsi="Times New Roman" w:cs="Times New Roman"/>
          <w:shd w:val="clear" w:color="auto" w:fill="FFFFFF"/>
        </w:rPr>
        <w:t xml:space="preserve">, No. </w:t>
      </w:r>
      <w:r w:rsidRPr="00D14D73">
        <w:rPr>
          <w:rFonts w:ascii="Times New Roman" w:hAnsi="Times New Roman" w:cs="Times New Roman"/>
        </w:rPr>
        <w:t>1</w:t>
      </w:r>
      <w:r>
        <w:rPr>
          <w:rFonts w:ascii="Times New Roman" w:hAnsi="Times New Roman" w:cs="Times New Roman"/>
        </w:rPr>
        <w:t>, pp.</w:t>
      </w:r>
      <w:r w:rsidRPr="00D14D73">
        <w:rPr>
          <w:rFonts w:ascii="Times New Roman" w:hAnsi="Times New Roman" w:cs="Times New Roman"/>
        </w:rPr>
        <w:t xml:space="preserve"> 320-334</w:t>
      </w:r>
      <w:r w:rsidRPr="00D14D73">
        <w:rPr>
          <w:rFonts w:ascii="Times New Roman" w:hAnsi="Times New Roman" w:cs="Times New Roman"/>
          <w:shd w:val="clear" w:color="auto" w:fill="FFFFFF"/>
        </w:rPr>
        <w:t>, 2019</w:t>
      </w:r>
      <w:r w:rsidRPr="00D14D73">
        <w:rPr>
          <w:rFonts w:ascii="Times New Roman" w:hAnsi="Times New Roman" w:cs="Times New Roman"/>
        </w:rPr>
        <w:t>.</w:t>
      </w:r>
    </w:p>
    <w:p w14:paraId="4A0D3BEA" w14:textId="193A0177" w:rsidR="00812A17" w:rsidRPr="0083458E" w:rsidRDefault="0083458E" w:rsidP="0083458E">
      <w:pPr>
        <w:pStyle w:val="ListParagraph"/>
        <w:numPr>
          <w:ilvl w:val="0"/>
          <w:numId w:val="20"/>
        </w:numPr>
        <w:spacing w:after="0"/>
        <w:ind w:hanging="720"/>
        <w:rPr>
          <w:rFonts w:ascii="Times New Roman" w:hAnsi="Times New Roman" w:cs="Times New Roman"/>
        </w:rPr>
      </w:pPr>
      <w:r w:rsidRPr="0083458E">
        <w:rPr>
          <w:rFonts w:ascii="Times New Roman" w:hAnsi="Times New Roman" w:cs="Times New Roman"/>
        </w:rPr>
        <w:t xml:space="preserve">W. </w:t>
      </w:r>
      <w:proofErr w:type="spellStart"/>
      <w:r w:rsidRPr="0083458E">
        <w:rPr>
          <w:rFonts w:ascii="Times New Roman" w:hAnsi="Times New Roman" w:cs="Times New Roman"/>
        </w:rPr>
        <w:t>Joemsittiprasert</w:t>
      </w:r>
      <w:proofErr w:type="spellEnd"/>
      <w:r w:rsidRPr="0083458E">
        <w:rPr>
          <w:rFonts w:ascii="Times New Roman" w:hAnsi="Times New Roman" w:cs="Times New Roman"/>
        </w:rPr>
        <w:t xml:space="preserve">, P. </w:t>
      </w:r>
      <w:proofErr w:type="spellStart"/>
      <w:r w:rsidRPr="0083458E">
        <w:rPr>
          <w:rFonts w:ascii="Times New Roman" w:hAnsi="Times New Roman" w:cs="Times New Roman"/>
        </w:rPr>
        <w:t>Siriattakul</w:t>
      </w:r>
      <w:proofErr w:type="spellEnd"/>
      <w:r w:rsidRPr="0083458E">
        <w:rPr>
          <w:rFonts w:ascii="Times New Roman" w:hAnsi="Times New Roman" w:cs="Times New Roman"/>
        </w:rPr>
        <w:t xml:space="preserve">, and K. Jermsittiparsert, </w:t>
      </w:r>
      <w:r w:rsidRPr="0083458E">
        <w:rPr>
          <w:rFonts w:ascii="Times New Roman" w:hAnsi="Times New Roman" w:cs="Times New Roman"/>
          <w:i/>
          <w:shd w:val="clear" w:color="auto" w:fill="FFFFFF"/>
        </w:rPr>
        <w:t>“</w:t>
      </w:r>
      <w:r w:rsidRPr="0083458E">
        <w:rPr>
          <w:rFonts w:ascii="Times New Roman" w:hAnsi="Times New Roman" w:cs="Times New Roman"/>
          <w:i/>
        </w:rPr>
        <w:t>The Effect of Trust, Commitment, and Salesperson Ethical Behavior on Customer Retention: The Mediating Role of Customer Satisfaction: Banking Industry of Thailand,”</w:t>
      </w:r>
      <w:r w:rsidRPr="0083458E">
        <w:rPr>
          <w:rFonts w:ascii="Times New Roman" w:hAnsi="Times New Roman" w:cs="Times New Roman"/>
        </w:rPr>
        <w:t xml:space="preserve"> </w:t>
      </w:r>
      <w:r w:rsidRPr="0083458E">
        <w:rPr>
          <w:rFonts w:ascii="Times New Roman" w:hAnsi="Times New Roman" w:cs="Times New Roman"/>
          <w:iCs/>
        </w:rPr>
        <w:t>International Journal of Psychosocial Rehabilitation, Vol. 23</w:t>
      </w:r>
      <w:r w:rsidRPr="0083458E">
        <w:rPr>
          <w:rFonts w:ascii="Times New Roman" w:hAnsi="Times New Roman" w:cs="Times New Roman"/>
          <w:shd w:val="clear" w:color="auto" w:fill="FFFFFF"/>
        </w:rPr>
        <w:t xml:space="preserve">, No. </w:t>
      </w:r>
      <w:r w:rsidRPr="0083458E">
        <w:rPr>
          <w:rFonts w:ascii="Times New Roman" w:hAnsi="Times New Roman" w:cs="Times New Roman"/>
        </w:rPr>
        <w:t>4, pp. 808-821, 2019.</w:t>
      </w:r>
    </w:p>
    <w:sectPr w:rsidR="00812A17" w:rsidRPr="0083458E" w:rsidSect="00A26B23">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C5E370" w14:textId="77777777" w:rsidR="00681FC6" w:rsidRDefault="00681FC6" w:rsidP="00B5685D">
      <w:pPr>
        <w:spacing w:after="0" w:line="240" w:lineRule="auto"/>
      </w:pPr>
      <w:r>
        <w:separator/>
      </w:r>
    </w:p>
  </w:endnote>
  <w:endnote w:type="continuationSeparator" w:id="0">
    <w:p w14:paraId="797D748A" w14:textId="77777777" w:rsidR="00681FC6" w:rsidRDefault="00681FC6" w:rsidP="00B56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Times-Roman">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GulliverIT">
    <w:altName w:val="Cambria"/>
    <w:panose1 w:val="00000000000000000000"/>
    <w:charset w:val="00"/>
    <w:family w:val="roman"/>
    <w:notTrueType/>
    <w:pitch w:val="default"/>
  </w:font>
  <w:font w:name="GulliverBL">
    <w:altName w:val="Cambria"/>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abic Typesetting">
    <w:panose1 w:val="03020402040406030203"/>
    <w:charset w:val="00"/>
    <w:family w:val="script"/>
    <w:pitch w:val="variable"/>
    <w:sig w:usb0="A000206F" w:usb1="C0000000" w:usb2="00000008" w:usb3="00000000" w:csb0="000000D3"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9AEC32" w14:textId="77777777" w:rsidR="00681FC6" w:rsidRDefault="00681FC6" w:rsidP="00B5685D">
      <w:pPr>
        <w:spacing w:after="0" w:line="240" w:lineRule="auto"/>
      </w:pPr>
      <w:r>
        <w:separator/>
      </w:r>
    </w:p>
  </w:footnote>
  <w:footnote w:type="continuationSeparator" w:id="0">
    <w:p w14:paraId="47F12624" w14:textId="77777777" w:rsidR="00681FC6" w:rsidRDefault="00681FC6" w:rsidP="00B568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0CC10" w14:textId="60FCD2EC" w:rsidR="00416F67" w:rsidRPr="00455DCA" w:rsidRDefault="00416F67" w:rsidP="00B5685D">
    <w:pPr>
      <w:pStyle w:val="Header"/>
      <w:pBdr>
        <w:bottom w:val="single" w:sz="6" w:space="1" w:color="auto"/>
      </w:pBdr>
      <w:rPr>
        <w:rFonts w:ascii="Cambria" w:hAnsi="Cambria"/>
        <w:sz w:val="16"/>
      </w:rPr>
    </w:pPr>
    <w:r w:rsidRPr="00455DCA">
      <w:rPr>
        <w:noProof/>
      </w:rPr>
      <mc:AlternateContent>
        <mc:Choice Requires="wps">
          <w:drawing>
            <wp:anchor distT="0" distB="0" distL="114300" distR="114300" simplePos="0" relativeHeight="251659776" behindDoc="0" locked="0" layoutInCell="1" allowOverlap="1" wp14:anchorId="463C1F1C" wp14:editId="3BCF6434">
              <wp:simplePos x="0" y="0"/>
              <wp:positionH relativeFrom="column">
                <wp:posOffset>4610100</wp:posOffset>
              </wp:positionH>
              <wp:positionV relativeFrom="paragraph">
                <wp:posOffset>-297815</wp:posOffset>
              </wp:positionV>
              <wp:extent cx="1104900" cy="27305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273050"/>
                      </a:xfrm>
                      <a:prstGeom prst="rect">
                        <a:avLst/>
                      </a:prstGeom>
                      <a:noFill/>
                      <a:ln w="25400" cap="flat" cmpd="sng" algn="ctr">
                        <a:noFill/>
                        <a:prstDash val="solid"/>
                      </a:ln>
                      <a:effectLst/>
                    </wps:spPr>
                    <wps:txbx>
                      <w:txbxContent>
                        <w:p w14:paraId="0B825130" w14:textId="77777777" w:rsidR="00416F67" w:rsidRPr="00BB4A3E" w:rsidRDefault="00416F67" w:rsidP="00B5685D">
                          <w:pPr>
                            <w:jc w:val="right"/>
                            <w:rPr>
                              <w:rFonts w:ascii="Times New Roman" w:hAnsi="Times New Roman"/>
                            </w:rPr>
                          </w:pPr>
                          <w:r w:rsidRPr="00BB4A3E">
                            <w:rPr>
                              <w:rFonts w:ascii="Times New Roman" w:hAnsi="Times New Roman"/>
                            </w:rPr>
                            <w:fldChar w:fldCharType="begin"/>
                          </w:r>
                          <w:r w:rsidRPr="00BB4A3E">
                            <w:rPr>
                              <w:rFonts w:ascii="Times New Roman" w:hAnsi="Times New Roman"/>
                            </w:rPr>
                            <w:instrText xml:space="preserve"> PAGE   \* MERGEFORMAT </w:instrText>
                          </w:r>
                          <w:r w:rsidRPr="00BB4A3E">
                            <w:rPr>
                              <w:rFonts w:ascii="Times New Roman" w:hAnsi="Times New Roman"/>
                            </w:rPr>
                            <w:fldChar w:fldCharType="separate"/>
                          </w:r>
                          <w:r w:rsidR="00134848">
                            <w:rPr>
                              <w:rFonts w:ascii="Times New Roman" w:hAnsi="Times New Roman"/>
                              <w:noProof/>
                            </w:rPr>
                            <w:t>11</w:t>
                          </w:r>
                          <w:r w:rsidRPr="00BB4A3E">
                            <w:rPr>
                              <w:rFonts w:ascii="Times New Roman" w:hAnsi="Times New Roman"/>
                              <w:noProof/>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363pt;margin-top:-23.45pt;width:87pt;height:2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" filled="f" stroked="f" strokeweight="2pt">
              <v:path arrowok="t"/>
              <v:textbox>
                <w:txbxContent>
                  <w:p w14:paraId="0B825130" w14:textId="77777777" w:rsidR="00416F67" w:rsidRPr="00BB4A3E" w:rsidRDefault="00416F67" w:rsidP="00B5685D">
                    <w:pPr>
                      <w:jc w:val="right"/>
                      <w:rPr>
                        <w:rFonts w:ascii="Times New Roman" w:hAnsi="Times New Roman"/>
                      </w:rPr>
                    </w:pPr>
                    <w:r w:rsidRPr="00BB4A3E">
                      <w:rPr>
                        <w:rFonts w:ascii="Times New Roman" w:hAnsi="Times New Roman"/>
                      </w:rPr>
                      <w:fldChar w:fldCharType="begin"/>
                    </w:r>
                    <w:r w:rsidRPr="00BB4A3E">
                      <w:rPr>
                        <w:rFonts w:ascii="Times New Roman" w:hAnsi="Times New Roman"/>
                      </w:rPr>
                      <w:instrText xml:space="preserve"> PAGE   \* MERGEFORMAT </w:instrText>
                    </w:r>
                    <w:r w:rsidRPr="00BB4A3E">
                      <w:rPr>
                        <w:rFonts w:ascii="Times New Roman" w:hAnsi="Times New Roman"/>
                      </w:rPr>
                      <w:fldChar w:fldCharType="separate"/>
                    </w:r>
                    <w:r w:rsidR="00134848">
                      <w:rPr>
                        <w:rFonts w:ascii="Times New Roman" w:hAnsi="Times New Roman"/>
                        <w:noProof/>
                      </w:rPr>
                      <w:t>11</w:t>
                    </w:r>
                    <w:r w:rsidRPr="00BB4A3E">
                      <w:rPr>
                        <w:rFonts w:ascii="Times New Roman" w:hAnsi="Times New Roman"/>
                        <w:noProof/>
                      </w:rPr>
                      <w:fldChar w:fldCharType="end"/>
                    </w:r>
                  </w:p>
                </w:txbxContent>
              </v:textbox>
            </v:rect>
          </w:pict>
        </mc:Fallback>
      </mc:AlternateContent>
    </w:r>
    <w:r w:rsidRPr="00455DCA">
      <w:rPr>
        <w:rFonts w:ascii="Cambria" w:hAnsi="Cambria"/>
        <w:sz w:val="16"/>
      </w:rPr>
      <w:t xml:space="preserve">Int. </w:t>
    </w:r>
    <w:r>
      <w:rPr>
        <w:rFonts w:ascii="Cambria" w:hAnsi="Cambria"/>
        <w:sz w:val="16"/>
      </w:rPr>
      <w:t>J Sup. Chain. Mgt</w:t>
    </w:r>
    <w:r w:rsidRPr="00455DCA">
      <w:rPr>
        <w:rFonts w:ascii="Cambria" w:hAnsi="Cambria"/>
        <w:sz w:val="16"/>
      </w:rPr>
      <w:tab/>
    </w:r>
    <w:r w:rsidRPr="00455DCA">
      <w:rPr>
        <w:rFonts w:ascii="Cambria" w:hAnsi="Cambria"/>
        <w:sz w:val="16"/>
      </w:rPr>
      <w:tab/>
      <w:t>Vol</w:t>
    </w:r>
    <w:r>
      <w:rPr>
        <w:rFonts w:ascii="Cambria" w:hAnsi="Cambria"/>
        <w:sz w:val="16"/>
      </w:rPr>
      <w:t>. 2, No. 1, March 2013</w:t>
    </w:r>
  </w:p>
  <w:p w14:paraId="1BB26B6C" w14:textId="4637AD36" w:rsidR="00416F67" w:rsidRDefault="00416F67">
    <w:pPr>
      <w:pStyle w:val="Header"/>
    </w:pPr>
  </w:p>
  <w:p w14:paraId="1D31976A" w14:textId="77777777" w:rsidR="00416F67" w:rsidRDefault="00416F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9F723E"/>
    <w:multiLevelType w:val="hybridMultilevel"/>
    <w:tmpl w:val="F9F0FE4E"/>
    <w:lvl w:ilvl="0" w:tplc="588092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264565"/>
    <w:multiLevelType w:val="multilevel"/>
    <w:tmpl w:val="436E33D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2">
    <w:nsid w:val="56F6679D"/>
    <w:multiLevelType w:val="multilevel"/>
    <w:tmpl w:val="A0D0D9CE"/>
    <w:lvl w:ilvl="0">
      <w:start w:val="1"/>
      <w:numFmt w:val="decimal"/>
      <w:lvlText w:val="%1.0."/>
      <w:lvlJc w:val="left"/>
      <w:pPr>
        <w:ind w:left="360" w:hanging="360"/>
      </w:pPr>
      <w:rPr>
        <w:rFonts w:hint="default"/>
        <w:color w:val="242021"/>
      </w:rPr>
    </w:lvl>
    <w:lvl w:ilvl="1">
      <w:start w:val="1"/>
      <w:numFmt w:val="decimal"/>
      <w:lvlText w:val="%1.%2."/>
      <w:lvlJc w:val="left"/>
      <w:pPr>
        <w:ind w:left="1080" w:hanging="360"/>
      </w:pPr>
      <w:rPr>
        <w:rFonts w:hint="default"/>
        <w:color w:val="242021"/>
      </w:rPr>
    </w:lvl>
    <w:lvl w:ilvl="2">
      <w:start w:val="1"/>
      <w:numFmt w:val="decimal"/>
      <w:lvlText w:val="%1.%2.%3."/>
      <w:lvlJc w:val="left"/>
      <w:pPr>
        <w:ind w:left="2160" w:hanging="720"/>
      </w:pPr>
      <w:rPr>
        <w:rFonts w:hint="default"/>
        <w:color w:val="242021"/>
      </w:rPr>
    </w:lvl>
    <w:lvl w:ilvl="3">
      <w:start w:val="1"/>
      <w:numFmt w:val="decimal"/>
      <w:lvlText w:val="%1.%2.%3.%4."/>
      <w:lvlJc w:val="left"/>
      <w:pPr>
        <w:ind w:left="2880" w:hanging="720"/>
      </w:pPr>
      <w:rPr>
        <w:rFonts w:hint="default"/>
        <w:color w:val="242021"/>
      </w:rPr>
    </w:lvl>
    <w:lvl w:ilvl="4">
      <w:start w:val="1"/>
      <w:numFmt w:val="decimal"/>
      <w:lvlText w:val="%1.%2.%3.%4.%5."/>
      <w:lvlJc w:val="left"/>
      <w:pPr>
        <w:ind w:left="3960" w:hanging="1080"/>
      </w:pPr>
      <w:rPr>
        <w:rFonts w:hint="default"/>
        <w:color w:val="242021"/>
      </w:rPr>
    </w:lvl>
    <w:lvl w:ilvl="5">
      <w:start w:val="1"/>
      <w:numFmt w:val="decimal"/>
      <w:lvlText w:val="%1.%2.%3.%4.%5.%6."/>
      <w:lvlJc w:val="left"/>
      <w:pPr>
        <w:ind w:left="4680" w:hanging="1080"/>
      </w:pPr>
      <w:rPr>
        <w:rFonts w:hint="default"/>
        <w:color w:val="242021"/>
      </w:rPr>
    </w:lvl>
    <w:lvl w:ilvl="6">
      <w:start w:val="1"/>
      <w:numFmt w:val="decimal"/>
      <w:lvlText w:val="%1.%2.%3.%4.%5.%6.%7."/>
      <w:lvlJc w:val="left"/>
      <w:pPr>
        <w:ind w:left="5760" w:hanging="1440"/>
      </w:pPr>
      <w:rPr>
        <w:rFonts w:hint="default"/>
        <w:color w:val="242021"/>
      </w:rPr>
    </w:lvl>
    <w:lvl w:ilvl="7">
      <w:start w:val="1"/>
      <w:numFmt w:val="decimal"/>
      <w:lvlText w:val="%1.%2.%3.%4.%5.%6.%7.%8."/>
      <w:lvlJc w:val="left"/>
      <w:pPr>
        <w:ind w:left="6480" w:hanging="1440"/>
      </w:pPr>
      <w:rPr>
        <w:rFonts w:hint="default"/>
        <w:color w:val="242021"/>
      </w:rPr>
    </w:lvl>
    <w:lvl w:ilvl="8">
      <w:start w:val="1"/>
      <w:numFmt w:val="decimal"/>
      <w:lvlText w:val="%1.%2.%3.%4.%5.%6.%7.%8.%9."/>
      <w:lvlJc w:val="left"/>
      <w:pPr>
        <w:ind w:left="7560" w:hanging="1800"/>
      </w:pPr>
      <w:rPr>
        <w:rFonts w:hint="default"/>
        <w:color w:val="242021"/>
      </w:rPr>
    </w:lvl>
  </w:abstractNum>
  <w:num w:numId="1">
    <w:abstractNumId w:val="2"/>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A1MbAwMTcyNTewNDdT0lEKTi0uzszPAykwrQUA2olbWywAAAA="/>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Libraries&gt;"/>
  </w:docVars>
  <w:rsids>
    <w:rsidRoot w:val="00C003BE"/>
    <w:rsid w:val="00000C85"/>
    <w:rsid w:val="0001266C"/>
    <w:rsid w:val="00063876"/>
    <w:rsid w:val="00087A31"/>
    <w:rsid w:val="00092553"/>
    <w:rsid w:val="00097F03"/>
    <w:rsid w:val="000B4951"/>
    <w:rsid w:val="000C56CD"/>
    <w:rsid w:val="00101019"/>
    <w:rsid w:val="00102153"/>
    <w:rsid w:val="00124388"/>
    <w:rsid w:val="00126ABB"/>
    <w:rsid w:val="00134848"/>
    <w:rsid w:val="00151CF3"/>
    <w:rsid w:val="00161240"/>
    <w:rsid w:val="0017764E"/>
    <w:rsid w:val="00181CB0"/>
    <w:rsid w:val="00191EE6"/>
    <w:rsid w:val="001B356E"/>
    <w:rsid w:val="001B5898"/>
    <w:rsid w:val="001C0389"/>
    <w:rsid w:val="001D12C9"/>
    <w:rsid w:val="001D2072"/>
    <w:rsid w:val="001D2298"/>
    <w:rsid w:val="002006B3"/>
    <w:rsid w:val="002050EA"/>
    <w:rsid w:val="00216C6C"/>
    <w:rsid w:val="00227DA3"/>
    <w:rsid w:val="00262FA5"/>
    <w:rsid w:val="00263F36"/>
    <w:rsid w:val="002717F3"/>
    <w:rsid w:val="00290366"/>
    <w:rsid w:val="00293568"/>
    <w:rsid w:val="002A00AD"/>
    <w:rsid w:val="002C77D4"/>
    <w:rsid w:val="003273D9"/>
    <w:rsid w:val="00344A55"/>
    <w:rsid w:val="0035334D"/>
    <w:rsid w:val="00362161"/>
    <w:rsid w:val="00363ADD"/>
    <w:rsid w:val="00390800"/>
    <w:rsid w:val="003B090A"/>
    <w:rsid w:val="003C4DB9"/>
    <w:rsid w:val="003D317B"/>
    <w:rsid w:val="003D5B7E"/>
    <w:rsid w:val="003F5337"/>
    <w:rsid w:val="00406077"/>
    <w:rsid w:val="004110ED"/>
    <w:rsid w:val="00416D96"/>
    <w:rsid w:val="00416F67"/>
    <w:rsid w:val="004337DD"/>
    <w:rsid w:val="00435BDF"/>
    <w:rsid w:val="0045056F"/>
    <w:rsid w:val="00454B0C"/>
    <w:rsid w:val="0046755B"/>
    <w:rsid w:val="00481791"/>
    <w:rsid w:val="004844FC"/>
    <w:rsid w:val="00485A4D"/>
    <w:rsid w:val="00495907"/>
    <w:rsid w:val="00497CBF"/>
    <w:rsid w:val="004C25C7"/>
    <w:rsid w:val="005310AF"/>
    <w:rsid w:val="00531764"/>
    <w:rsid w:val="00550137"/>
    <w:rsid w:val="00564917"/>
    <w:rsid w:val="00572CC0"/>
    <w:rsid w:val="00594229"/>
    <w:rsid w:val="005B2CFB"/>
    <w:rsid w:val="005B3EDE"/>
    <w:rsid w:val="005C39A5"/>
    <w:rsid w:val="005C7A77"/>
    <w:rsid w:val="005D15B6"/>
    <w:rsid w:val="005D72F1"/>
    <w:rsid w:val="005F1238"/>
    <w:rsid w:val="005F270E"/>
    <w:rsid w:val="005F432B"/>
    <w:rsid w:val="005F7B6F"/>
    <w:rsid w:val="0060705B"/>
    <w:rsid w:val="00643F74"/>
    <w:rsid w:val="00654374"/>
    <w:rsid w:val="00670632"/>
    <w:rsid w:val="00681FC6"/>
    <w:rsid w:val="00697A54"/>
    <w:rsid w:val="00702CDC"/>
    <w:rsid w:val="00712CBE"/>
    <w:rsid w:val="0073593F"/>
    <w:rsid w:val="00744823"/>
    <w:rsid w:val="00746105"/>
    <w:rsid w:val="00753462"/>
    <w:rsid w:val="00764239"/>
    <w:rsid w:val="00783ADC"/>
    <w:rsid w:val="00783EFE"/>
    <w:rsid w:val="007863F8"/>
    <w:rsid w:val="00786B37"/>
    <w:rsid w:val="00796B7B"/>
    <w:rsid w:val="007A2EDB"/>
    <w:rsid w:val="007A369B"/>
    <w:rsid w:val="007D6198"/>
    <w:rsid w:val="007E6B51"/>
    <w:rsid w:val="007F113E"/>
    <w:rsid w:val="007F18C2"/>
    <w:rsid w:val="007F22F4"/>
    <w:rsid w:val="007F6370"/>
    <w:rsid w:val="007F6D5A"/>
    <w:rsid w:val="00801E54"/>
    <w:rsid w:val="00812A17"/>
    <w:rsid w:val="0083458E"/>
    <w:rsid w:val="0085503F"/>
    <w:rsid w:val="00856B22"/>
    <w:rsid w:val="00865C18"/>
    <w:rsid w:val="00871C8F"/>
    <w:rsid w:val="00875C08"/>
    <w:rsid w:val="008933A6"/>
    <w:rsid w:val="008942B1"/>
    <w:rsid w:val="008A7250"/>
    <w:rsid w:val="008D1049"/>
    <w:rsid w:val="009067B3"/>
    <w:rsid w:val="00912D8D"/>
    <w:rsid w:val="00917B8B"/>
    <w:rsid w:val="00922894"/>
    <w:rsid w:val="00935124"/>
    <w:rsid w:val="0093541E"/>
    <w:rsid w:val="00943A56"/>
    <w:rsid w:val="00963466"/>
    <w:rsid w:val="00973651"/>
    <w:rsid w:val="009B79CC"/>
    <w:rsid w:val="009C370A"/>
    <w:rsid w:val="009C3E9F"/>
    <w:rsid w:val="009E33AE"/>
    <w:rsid w:val="009F20FB"/>
    <w:rsid w:val="00A26B23"/>
    <w:rsid w:val="00A40118"/>
    <w:rsid w:val="00A44F07"/>
    <w:rsid w:val="00A5487D"/>
    <w:rsid w:val="00A61E2D"/>
    <w:rsid w:val="00A66943"/>
    <w:rsid w:val="00AC7792"/>
    <w:rsid w:val="00AD201A"/>
    <w:rsid w:val="00AD240C"/>
    <w:rsid w:val="00AE7CF8"/>
    <w:rsid w:val="00AF091F"/>
    <w:rsid w:val="00AF6BBB"/>
    <w:rsid w:val="00B05868"/>
    <w:rsid w:val="00B43699"/>
    <w:rsid w:val="00B53BFC"/>
    <w:rsid w:val="00B5685D"/>
    <w:rsid w:val="00B7629F"/>
    <w:rsid w:val="00B8681B"/>
    <w:rsid w:val="00BA3AD6"/>
    <w:rsid w:val="00BA50DA"/>
    <w:rsid w:val="00BB3A72"/>
    <w:rsid w:val="00BB7C6D"/>
    <w:rsid w:val="00BC0C58"/>
    <w:rsid w:val="00BC1192"/>
    <w:rsid w:val="00BC2C0E"/>
    <w:rsid w:val="00C003BE"/>
    <w:rsid w:val="00C01065"/>
    <w:rsid w:val="00C24309"/>
    <w:rsid w:val="00C251D4"/>
    <w:rsid w:val="00C54EAB"/>
    <w:rsid w:val="00C65E7F"/>
    <w:rsid w:val="00C849BB"/>
    <w:rsid w:val="00C86B61"/>
    <w:rsid w:val="00C932A6"/>
    <w:rsid w:val="00CA5EE4"/>
    <w:rsid w:val="00CF6DCD"/>
    <w:rsid w:val="00CF712A"/>
    <w:rsid w:val="00D01B59"/>
    <w:rsid w:val="00D05C72"/>
    <w:rsid w:val="00D17A3E"/>
    <w:rsid w:val="00D206A7"/>
    <w:rsid w:val="00D21DE1"/>
    <w:rsid w:val="00D2760E"/>
    <w:rsid w:val="00D57B28"/>
    <w:rsid w:val="00D6483C"/>
    <w:rsid w:val="00D6681F"/>
    <w:rsid w:val="00D678D9"/>
    <w:rsid w:val="00D718D5"/>
    <w:rsid w:val="00D778C7"/>
    <w:rsid w:val="00D8269B"/>
    <w:rsid w:val="00DA0FF6"/>
    <w:rsid w:val="00DF005B"/>
    <w:rsid w:val="00DF5073"/>
    <w:rsid w:val="00E05F52"/>
    <w:rsid w:val="00E6421D"/>
    <w:rsid w:val="00E7629E"/>
    <w:rsid w:val="00E77397"/>
    <w:rsid w:val="00E8496C"/>
    <w:rsid w:val="00E86D02"/>
    <w:rsid w:val="00E96461"/>
    <w:rsid w:val="00EA362B"/>
    <w:rsid w:val="00EB19FB"/>
    <w:rsid w:val="00EB4BD6"/>
    <w:rsid w:val="00EC334E"/>
    <w:rsid w:val="00ED33EA"/>
    <w:rsid w:val="00EE1C83"/>
    <w:rsid w:val="00EF7DD2"/>
    <w:rsid w:val="00F01AC9"/>
    <w:rsid w:val="00F11547"/>
    <w:rsid w:val="00F2073D"/>
    <w:rsid w:val="00F51BDE"/>
    <w:rsid w:val="00F828C7"/>
    <w:rsid w:val="00F933F2"/>
    <w:rsid w:val="00FB4DE0"/>
    <w:rsid w:val="00FC06C4"/>
    <w:rsid w:val="00FE1179"/>
    <w:rsid w:val="00FF2D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C1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85D"/>
    <w:pPr>
      <w:spacing w:line="276" w:lineRule="auto"/>
      <w:ind w:firstLine="202"/>
      <w:contextualSpacing/>
      <w:jc w:val="both"/>
    </w:pPr>
    <w:rPr>
      <w:rFonts w:asciiTheme="majorBidi" w:hAnsiTheme="majorBidi"/>
      <w:sz w:val="20"/>
      <w:szCs w:val="20"/>
    </w:rPr>
  </w:style>
  <w:style w:type="paragraph" w:styleId="Heading1">
    <w:name w:val="heading 1"/>
    <w:basedOn w:val="Normal"/>
    <w:next w:val="Normal"/>
    <w:link w:val="Heading1Char"/>
    <w:autoRedefine/>
    <w:uiPriority w:val="9"/>
    <w:qFormat/>
    <w:rsid w:val="00D01B59"/>
    <w:pPr>
      <w:keepNext/>
      <w:keepLines/>
      <w:numPr>
        <w:numId w:val="19"/>
      </w:numPr>
      <w:spacing w:before="240" w:after="0"/>
      <w:outlineLvl w:val="0"/>
    </w:pPr>
    <w:rPr>
      <w:rFonts w:eastAsiaTheme="majorEastAsia" w:cstheme="majorBidi"/>
      <w:b/>
      <w:bCs/>
      <w:sz w:val="24"/>
      <w:szCs w:val="32"/>
    </w:rPr>
  </w:style>
  <w:style w:type="paragraph" w:styleId="Heading2">
    <w:name w:val="heading 2"/>
    <w:basedOn w:val="Normal"/>
    <w:next w:val="Normal"/>
    <w:link w:val="Heading2Char"/>
    <w:autoRedefine/>
    <w:uiPriority w:val="9"/>
    <w:unhideWhenUsed/>
    <w:qFormat/>
    <w:rsid w:val="00B5685D"/>
    <w:pPr>
      <w:keepNext/>
      <w:keepLines/>
      <w:numPr>
        <w:ilvl w:val="1"/>
        <w:numId w:val="19"/>
      </w:numPr>
      <w:spacing w:before="40" w:after="0"/>
      <w:outlineLvl w:val="1"/>
    </w:pPr>
    <w:rPr>
      <w:rFonts w:eastAsiaTheme="majorEastAsia" w:cstheme="majorBidi"/>
      <w:b/>
      <w:bCs/>
      <w:sz w:val="24"/>
      <w:szCs w:val="26"/>
    </w:rPr>
  </w:style>
  <w:style w:type="paragraph" w:styleId="Heading3">
    <w:name w:val="heading 3"/>
    <w:basedOn w:val="Normal"/>
    <w:next w:val="Normal"/>
    <w:link w:val="Heading3Char"/>
    <w:uiPriority w:val="9"/>
    <w:semiHidden/>
    <w:unhideWhenUsed/>
    <w:qFormat/>
    <w:rsid w:val="00B5685D"/>
    <w:pPr>
      <w:keepNext/>
      <w:keepLines/>
      <w:numPr>
        <w:ilvl w:val="2"/>
        <w:numId w:val="19"/>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5685D"/>
    <w:pPr>
      <w:keepNext/>
      <w:keepLines/>
      <w:numPr>
        <w:ilvl w:val="3"/>
        <w:numId w:val="19"/>
      </w:numPr>
      <w:spacing w:before="40" w:after="0"/>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Heading5Char"/>
    <w:uiPriority w:val="9"/>
    <w:semiHidden/>
    <w:unhideWhenUsed/>
    <w:qFormat/>
    <w:rsid w:val="00B5685D"/>
    <w:pPr>
      <w:keepNext/>
      <w:keepLines/>
      <w:numPr>
        <w:ilvl w:val="4"/>
        <w:numId w:val="19"/>
      </w:numPr>
      <w:spacing w:before="40" w:after="0"/>
      <w:outlineLvl w:val="4"/>
    </w:pPr>
    <w:rPr>
      <w:rFonts w:asciiTheme="majorHAnsi" w:eastAsiaTheme="majorEastAsia" w:hAnsiTheme="majorHAnsi" w:cstheme="majorBidi"/>
      <w:color w:val="2F5496" w:themeColor="accent1" w:themeShade="BF"/>
      <w:sz w:val="22"/>
      <w:szCs w:val="22"/>
    </w:rPr>
  </w:style>
  <w:style w:type="paragraph" w:styleId="Heading6">
    <w:name w:val="heading 6"/>
    <w:basedOn w:val="Normal"/>
    <w:next w:val="Normal"/>
    <w:link w:val="Heading6Char"/>
    <w:uiPriority w:val="9"/>
    <w:semiHidden/>
    <w:unhideWhenUsed/>
    <w:qFormat/>
    <w:rsid w:val="00B5685D"/>
    <w:pPr>
      <w:keepNext/>
      <w:keepLines/>
      <w:numPr>
        <w:ilvl w:val="5"/>
        <w:numId w:val="19"/>
      </w:numPr>
      <w:spacing w:before="40" w:after="0"/>
      <w:outlineLvl w:val="5"/>
    </w:pPr>
    <w:rPr>
      <w:rFonts w:asciiTheme="majorHAnsi" w:eastAsiaTheme="majorEastAsia" w:hAnsiTheme="majorHAnsi" w:cstheme="majorBidi"/>
      <w:color w:val="1F3763" w:themeColor="accent1" w:themeShade="7F"/>
      <w:sz w:val="22"/>
      <w:szCs w:val="22"/>
    </w:rPr>
  </w:style>
  <w:style w:type="paragraph" w:styleId="Heading7">
    <w:name w:val="heading 7"/>
    <w:basedOn w:val="Normal"/>
    <w:next w:val="Normal"/>
    <w:link w:val="Heading7Char"/>
    <w:uiPriority w:val="9"/>
    <w:semiHidden/>
    <w:unhideWhenUsed/>
    <w:qFormat/>
    <w:rsid w:val="00B5685D"/>
    <w:pPr>
      <w:keepNext/>
      <w:keepLines/>
      <w:numPr>
        <w:ilvl w:val="6"/>
        <w:numId w:val="19"/>
      </w:numPr>
      <w:spacing w:before="40" w:after="0"/>
      <w:outlineLvl w:val="6"/>
    </w:pPr>
    <w:rPr>
      <w:rFonts w:asciiTheme="majorHAnsi" w:eastAsiaTheme="majorEastAsia" w:hAnsiTheme="majorHAnsi" w:cstheme="majorBidi"/>
      <w:i/>
      <w:iCs/>
      <w:color w:val="1F3763" w:themeColor="accent1" w:themeShade="7F"/>
      <w:sz w:val="22"/>
      <w:szCs w:val="22"/>
    </w:rPr>
  </w:style>
  <w:style w:type="paragraph" w:styleId="Heading8">
    <w:name w:val="heading 8"/>
    <w:basedOn w:val="Normal"/>
    <w:next w:val="Normal"/>
    <w:link w:val="Heading8Char"/>
    <w:uiPriority w:val="9"/>
    <w:semiHidden/>
    <w:unhideWhenUsed/>
    <w:qFormat/>
    <w:rsid w:val="00B5685D"/>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5685D"/>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C003BE"/>
    <w:rPr>
      <w:rFonts w:ascii="Times-Roman" w:hAnsi="Times-Roman" w:hint="default"/>
      <w:b w:val="0"/>
      <w:bCs w:val="0"/>
      <w:i w:val="0"/>
      <w:iCs w:val="0"/>
      <w:color w:val="000000"/>
      <w:sz w:val="24"/>
      <w:szCs w:val="24"/>
    </w:rPr>
  </w:style>
  <w:style w:type="character" w:customStyle="1" w:styleId="fontstyle21">
    <w:name w:val="fontstyle21"/>
    <w:basedOn w:val="DefaultParagraphFont"/>
    <w:rsid w:val="00C003BE"/>
    <w:rPr>
      <w:rFonts w:ascii="Times-Italic" w:hAnsi="Times-Italic" w:hint="default"/>
      <w:b w:val="0"/>
      <w:bCs w:val="0"/>
      <w:i/>
      <w:iCs/>
      <w:color w:val="000000"/>
      <w:sz w:val="24"/>
      <w:szCs w:val="24"/>
    </w:rPr>
  </w:style>
  <w:style w:type="character" w:customStyle="1" w:styleId="fontstyle31">
    <w:name w:val="fontstyle31"/>
    <w:basedOn w:val="DefaultParagraphFont"/>
    <w:rsid w:val="00C003BE"/>
    <w:rPr>
      <w:rFonts w:ascii="GulliverIT" w:hAnsi="GulliverIT" w:hint="default"/>
      <w:b w:val="0"/>
      <w:bCs w:val="0"/>
      <w:i w:val="0"/>
      <w:iCs w:val="0"/>
      <w:color w:val="000000"/>
      <w:sz w:val="16"/>
      <w:szCs w:val="16"/>
    </w:rPr>
  </w:style>
  <w:style w:type="character" w:customStyle="1" w:styleId="fontstyle41">
    <w:name w:val="fontstyle41"/>
    <w:basedOn w:val="DefaultParagraphFont"/>
    <w:rsid w:val="00C003BE"/>
    <w:rPr>
      <w:rFonts w:ascii="GulliverBL" w:hAnsi="GulliverBL" w:hint="default"/>
      <w:b/>
      <w:bCs/>
      <w:i w:val="0"/>
      <w:iCs w:val="0"/>
      <w:color w:val="000000"/>
      <w:sz w:val="16"/>
      <w:szCs w:val="16"/>
    </w:rPr>
  </w:style>
  <w:style w:type="paragraph" w:styleId="BalloonText">
    <w:name w:val="Balloon Text"/>
    <w:basedOn w:val="Normal"/>
    <w:link w:val="BalloonTextChar"/>
    <w:uiPriority w:val="99"/>
    <w:semiHidden/>
    <w:unhideWhenUsed/>
    <w:rsid w:val="00702C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CDC"/>
    <w:rPr>
      <w:rFonts w:ascii="Segoe UI" w:hAnsi="Segoe UI" w:cs="Segoe UI"/>
      <w:sz w:val="18"/>
      <w:szCs w:val="18"/>
    </w:rPr>
  </w:style>
  <w:style w:type="paragraph" w:customStyle="1" w:styleId="EndNoteBibliographyTitle">
    <w:name w:val="EndNote Bibliography Title"/>
    <w:basedOn w:val="Normal"/>
    <w:link w:val="EndNoteBibliographyTitleChar"/>
    <w:rsid w:val="00FF2DC3"/>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FF2DC3"/>
    <w:rPr>
      <w:rFonts w:ascii="Calibri" w:hAnsi="Calibri" w:cs="Calibri"/>
      <w:noProof/>
      <w:szCs w:val="20"/>
    </w:rPr>
  </w:style>
  <w:style w:type="paragraph" w:customStyle="1" w:styleId="EndNoteBibliography">
    <w:name w:val="EndNote Bibliography"/>
    <w:basedOn w:val="Normal"/>
    <w:link w:val="EndNoteBibliographyChar"/>
    <w:rsid w:val="00FF2DC3"/>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FF2DC3"/>
    <w:rPr>
      <w:rFonts w:ascii="Calibri" w:hAnsi="Calibri" w:cs="Calibri"/>
      <w:noProof/>
      <w:szCs w:val="20"/>
    </w:rPr>
  </w:style>
  <w:style w:type="character" w:styleId="Hyperlink">
    <w:name w:val="Hyperlink"/>
    <w:basedOn w:val="DefaultParagraphFont"/>
    <w:uiPriority w:val="99"/>
    <w:unhideWhenUsed/>
    <w:rsid w:val="00FF2DC3"/>
    <w:rPr>
      <w:color w:val="0563C1" w:themeColor="hyperlink"/>
      <w:u w:val="single"/>
    </w:rPr>
  </w:style>
  <w:style w:type="character" w:customStyle="1" w:styleId="UnresolvedMention1">
    <w:name w:val="Unresolved Mention1"/>
    <w:basedOn w:val="DefaultParagraphFont"/>
    <w:uiPriority w:val="99"/>
    <w:semiHidden/>
    <w:unhideWhenUsed/>
    <w:rsid w:val="00FF2DC3"/>
    <w:rPr>
      <w:color w:val="605E5C"/>
      <w:shd w:val="clear" w:color="auto" w:fill="E1DFDD"/>
    </w:rPr>
  </w:style>
  <w:style w:type="paragraph" w:styleId="ListParagraph">
    <w:name w:val="List Paragraph"/>
    <w:basedOn w:val="Normal"/>
    <w:uiPriority w:val="34"/>
    <w:qFormat/>
    <w:rsid w:val="00B5685D"/>
    <w:pPr>
      <w:ind w:left="720"/>
    </w:pPr>
  </w:style>
  <w:style w:type="character" w:customStyle="1" w:styleId="Heading1Char">
    <w:name w:val="Heading 1 Char"/>
    <w:basedOn w:val="DefaultParagraphFont"/>
    <w:link w:val="Heading1"/>
    <w:uiPriority w:val="9"/>
    <w:rsid w:val="00D01B59"/>
    <w:rPr>
      <w:rFonts w:asciiTheme="majorBidi" w:eastAsiaTheme="majorEastAsia" w:hAnsiTheme="majorBidi" w:cstheme="majorBidi"/>
      <w:b/>
      <w:bCs/>
      <w:sz w:val="24"/>
      <w:szCs w:val="32"/>
    </w:rPr>
  </w:style>
  <w:style w:type="character" w:customStyle="1" w:styleId="Heading2Char">
    <w:name w:val="Heading 2 Char"/>
    <w:basedOn w:val="DefaultParagraphFont"/>
    <w:link w:val="Heading2"/>
    <w:uiPriority w:val="9"/>
    <w:rsid w:val="00B5685D"/>
    <w:rPr>
      <w:rFonts w:asciiTheme="majorBidi" w:eastAsiaTheme="majorEastAsia" w:hAnsiTheme="majorBidi" w:cstheme="majorBidi"/>
      <w:b/>
      <w:bCs/>
      <w:sz w:val="24"/>
      <w:szCs w:val="26"/>
    </w:rPr>
  </w:style>
  <w:style w:type="character" w:customStyle="1" w:styleId="Heading3Char">
    <w:name w:val="Heading 3 Char"/>
    <w:basedOn w:val="DefaultParagraphFont"/>
    <w:link w:val="Heading3"/>
    <w:uiPriority w:val="9"/>
    <w:semiHidden/>
    <w:rsid w:val="00B5685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5685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5685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5685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5685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5685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5685D"/>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B5685D"/>
    <w:pPr>
      <w:spacing w:line="240" w:lineRule="auto"/>
      <w:jc w:val="center"/>
    </w:pPr>
    <w:rPr>
      <w:sz w:val="48"/>
      <w:szCs w:val="48"/>
    </w:rPr>
  </w:style>
  <w:style w:type="character" w:customStyle="1" w:styleId="TitleChar">
    <w:name w:val="Title Char"/>
    <w:basedOn w:val="DefaultParagraphFont"/>
    <w:link w:val="Title"/>
    <w:uiPriority w:val="10"/>
    <w:rsid w:val="00B5685D"/>
    <w:rPr>
      <w:rFonts w:asciiTheme="majorBidi" w:hAnsiTheme="majorBidi"/>
      <w:sz w:val="48"/>
      <w:szCs w:val="48"/>
    </w:rPr>
  </w:style>
  <w:style w:type="character" w:customStyle="1" w:styleId="UnresolvedMention2">
    <w:name w:val="Unresolved Mention2"/>
    <w:basedOn w:val="DefaultParagraphFont"/>
    <w:uiPriority w:val="99"/>
    <w:semiHidden/>
    <w:unhideWhenUsed/>
    <w:rsid w:val="00B5685D"/>
    <w:rPr>
      <w:color w:val="605E5C"/>
      <w:shd w:val="clear" w:color="auto" w:fill="E1DFDD"/>
    </w:rPr>
  </w:style>
  <w:style w:type="paragraph" w:styleId="Header">
    <w:name w:val="header"/>
    <w:basedOn w:val="Normal"/>
    <w:link w:val="HeaderChar"/>
    <w:uiPriority w:val="99"/>
    <w:unhideWhenUsed/>
    <w:rsid w:val="00B56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685D"/>
    <w:rPr>
      <w:rFonts w:asciiTheme="majorBidi" w:hAnsiTheme="majorBidi"/>
      <w:sz w:val="20"/>
      <w:szCs w:val="20"/>
    </w:rPr>
  </w:style>
  <w:style w:type="paragraph" w:styleId="Footer">
    <w:name w:val="footer"/>
    <w:basedOn w:val="Normal"/>
    <w:link w:val="FooterChar"/>
    <w:uiPriority w:val="99"/>
    <w:unhideWhenUsed/>
    <w:rsid w:val="00B568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685D"/>
    <w:rPr>
      <w:rFonts w:asciiTheme="majorBidi" w:hAnsiTheme="majorBidi"/>
      <w:sz w:val="20"/>
      <w:szCs w:val="20"/>
    </w:rPr>
  </w:style>
  <w:style w:type="paragraph" w:customStyle="1" w:styleId="Text">
    <w:name w:val="Text"/>
    <w:basedOn w:val="Normal"/>
    <w:rsid w:val="00B5685D"/>
    <w:pPr>
      <w:widowControl w:val="0"/>
      <w:autoSpaceDE w:val="0"/>
      <w:autoSpaceDN w:val="0"/>
      <w:spacing w:after="0" w:line="252" w:lineRule="auto"/>
      <w:contextualSpacing w:val="0"/>
    </w:pPr>
    <w:rPr>
      <w:rFonts w:ascii="Times New Roman" w:eastAsia="Times New Roman" w:hAnsi="Times New Roman" w:cs="Times New Roman"/>
    </w:rPr>
  </w:style>
  <w:style w:type="character" w:customStyle="1" w:styleId="UnresolvedMention">
    <w:name w:val="Unresolved Mention"/>
    <w:basedOn w:val="DefaultParagraphFont"/>
    <w:uiPriority w:val="99"/>
    <w:semiHidden/>
    <w:unhideWhenUsed/>
    <w:rsid w:val="00C932A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85D"/>
    <w:pPr>
      <w:spacing w:line="276" w:lineRule="auto"/>
      <w:ind w:firstLine="202"/>
      <w:contextualSpacing/>
      <w:jc w:val="both"/>
    </w:pPr>
    <w:rPr>
      <w:rFonts w:asciiTheme="majorBidi" w:hAnsiTheme="majorBidi"/>
      <w:sz w:val="20"/>
      <w:szCs w:val="20"/>
    </w:rPr>
  </w:style>
  <w:style w:type="paragraph" w:styleId="Heading1">
    <w:name w:val="heading 1"/>
    <w:basedOn w:val="Normal"/>
    <w:next w:val="Normal"/>
    <w:link w:val="Heading1Char"/>
    <w:autoRedefine/>
    <w:uiPriority w:val="9"/>
    <w:qFormat/>
    <w:rsid w:val="00D01B59"/>
    <w:pPr>
      <w:keepNext/>
      <w:keepLines/>
      <w:numPr>
        <w:numId w:val="19"/>
      </w:numPr>
      <w:spacing w:before="240" w:after="0"/>
      <w:outlineLvl w:val="0"/>
    </w:pPr>
    <w:rPr>
      <w:rFonts w:eastAsiaTheme="majorEastAsia" w:cstheme="majorBidi"/>
      <w:b/>
      <w:bCs/>
      <w:sz w:val="24"/>
      <w:szCs w:val="32"/>
    </w:rPr>
  </w:style>
  <w:style w:type="paragraph" w:styleId="Heading2">
    <w:name w:val="heading 2"/>
    <w:basedOn w:val="Normal"/>
    <w:next w:val="Normal"/>
    <w:link w:val="Heading2Char"/>
    <w:autoRedefine/>
    <w:uiPriority w:val="9"/>
    <w:unhideWhenUsed/>
    <w:qFormat/>
    <w:rsid w:val="00B5685D"/>
    <w:pPr>
      <w:keepNext/>
      <w:keepLines/>
      <w:numPr>
        <w:ilvl w:val="1"/>
        <w:numId w:val="19"/>
      </w:numPr>
      <w:spacing w:before="40" w:after="0"/>
      <w:outlineLvl w:val="1"/>
    </w:pPr>
    <w:rPr>
      <w:rFonts w:eastAsiaTheme="majorEastAsia" w:cstheme="majorBidi"/>
      <w:b/>
      <w:bCs/>
      <w:sz w:val="24"/>
      <w:szCs w:val="26"/>
    </w:rPr>
  </w:style>
  <w:style w:type="paragraph" w:styleId="Heading3">
    <w:name w:val="heading 3"/>
    <w:basedOn w:val="Normal"/>
    <w:next w:val="Normal"/>
    <w:link w:val="Heading3Char"/>
    <w:uiPriority w:val="9"/>
    <w:semiHidden/>
    <w:unhideWhenUsed/>
    <w:qFormat/>
    <w:rsid w:val="00B5685D"/>
    <w:pPr>
      <w:keepNext/>
      <w:keepLines/>
      <w:numPr>
        <w:ilvl w:val="2"/>
        <w:numId w:val="19"/>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5685D"/>
    <w:pPr>
      <w:keepNext/>
      <w:keepLines/>
      <w:numPr>
        <w:ilvl w:val="3"/>
        <w:numId w:val="19"/>
      </w:numPr>
      <w:spacing w:before="40" w:after="0"/>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Heading5Char"/>
    <w:uiPriority w:val="9"/>
    <w:semiHidden/>
    <w:unhideWhenUsed/>
    <w:qFormat/>
    <w:rsid w:val="00B5685D"/>
    <w:pPr>
      <w:keepNext/>
      <w:keepLines/>
      <w:numPr>
        <w:ilvl w:val="4"/>
        <w:numId w:val="19"/>
      </w:numPr>
      <w:spacing w:before="40" w:after="0"/>
      <w:outlineLvl w:val="4"/>
    </w:pPr>
    <w:rPr>
      <w:rFonts w:asciiTheme="majorHAnsi" w:eastAsiaTheme="majorEastAsia" w:hAnsiTheme="majorHAnsi" w:cstheme="majorBidi"/>
      <w:color w:val="2F5496" w:themeColor="accent1" w:themeShade="BF"/>
      <w:sz w:val="22"/>
      <w:szCs w:val="22"/>
    </w:rPr>
  </w:style>
  <w:style w:type="paragraph" w:styleId="Heading6">
    <w:name w:val="heading 6"/>
    <w:basedOn w:val="Normal"/>
    <w:next w:val="Normal"/>
    <w:link w:val="Heading6Char"/>
    <w:uiPriority w:val="9"/>
    <w:semiHidden/>
    <w:unhideWhenUsed/>
    <w:qFormat/>
    <w:rsid w:val="00B5685D"/>
    <w:pPr>
      <w:keepNext/>
      <w:keepLines/>
      <w:numPr>
        <w:ilvl w:val="5"/>
        <w:numId w:val="19"/>
      </w:numPr>
      <w:spacing w:before="40" w:after="0"/>
      <w:outlineLvl w:val="5"/>
    </w:pPr>
    <w:rPr>
      <w:rFonts w:asciiTheme="majorHAnsi" w:eastAsiaTheme="majorEastAsia" w:hAnsiTheme="majorHAnsi" w:cstheme="majorBidi"/>
      <w:color w:val="1F3763" w:themeColor="accent1" w:themeShade="7F"/>
      <w:sz w:val="22"/>
      <w:szCs w:val="22"/>
    </w:rPr>
  </w:style>
  <w:style w:type="paragraph" w:styleId="Heading7">
    <w:name w:val="heading 7"/>
    <w:basedOn w:val="Normal"/>
    <w:next w:val="Normal"/>
    <w:link w:val="Heading7Char"/>
    <w:uiPriority w:val="9"/>
    <w:semiHidden/>
    <w:unhideWhenUsed/>
    <w:qFormat/>
    <w:rsid w:val="00B5685D"/>
    <w:pPr>
      <w:keepNext/>
      <w:keepLines/>
      <w:numPr>
        <w:ilvl w:val="6"/>
        <w:numId w:val="19"/>
      </w:numPr>
      <w:spacing w:before="40" w:after="0"/>
      <w:outlineLvl w:val="6"/>
    </w:pPr>
    <w:rPr>
      <w:rFonts w:asciiTheme="majorHAnsi" w:eastAsiaTheme="majorEastAsia" w:hAnsiTheme="majorHAnsi" w:cstheme="majorBidi"/>
      <w:i/>
      <w:iCs/>
      <w:color w:val="1F3763" w:themeColor="accent1" w:themeShade="7F"/>
      <w:sz w:val="22"/>
      <w:szCs w:val="22"/>
    </w:rPr>
  </w:style>
  <w:style w:type="paragraph" w:styleId="Heading8">
    <w:name w:val="heading 8"/>
    <w:basedOn w:val="Normal"/>
    <w:next w:val="Normal"/>
    <w:link w:val="Heading8Char"/>
    <w:uiPriority w:val="9"/>
    <w:semiHidden/>
    <w:unhideWhenUsed/>
    <w:qFormat/>
    <w:rsid w:val="00B5685D"/>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5685D"/>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C003BE"/>
    <w:rPr>
      <w:rFonts w:ascii="Times-Roman" w:hAnsi="Times-Roman" w:hint="default"/>
      <w:b w:val="0"/>
      <w:bCs w:val="0"/>
      <w:i w:val="0"/>
      <w:iCs w:val="0"/>
      <w:color w:val="000000"/>
      <w:sz w:val="24"/>
      <w:szCs w:val="24"/>
    </w:rPr>
  </w:style>
  <w:style w:type="character" w:customStyle="1" w:styleId="fontstyle21">
    <w:name w:val="fontstyle21"/>
    <w:basedOn w:val="DefaultParagraphFont"/>
    <w:rsid w:val="00C003BE"/>
    <w:rPr>
      <w:rFonts w:ascii="Times-Italic" w:hAnsi="Times-Italic" w:hint="default"/>
      <w:b w:val="0"/>
      <w:bCs w:val="0"/>
      <w:i/>
      <w:iCs/>
      <w:color w:val="000000"/>
      <w:sz w:val="24"/>
      <w:szCs w:val="24"/>
    </w:rPr>
  </w:style>
  <w:style w:type="character" w:customStyle="1" w:styleId="fontstyle31">
    <w:name w:val="fontstyle31"/>
    <w:basedOn w:val="DefaultParagraphFont"/>
    <w:rsid w:val="00C003BE"/>
    <w:rPr>
      <w:rFonts w:ascii="GulliverIT" w:hAnsi="GulliverIT" w:hint="default"/>
      <w:b w:val="0"/>
      <w:bCs w:val="0"/>
      <w:i w:val="0"/>
      <w:iCs w:val="0"/>
      <w:color w:val="000000"/>
      <w:sz w:val="16"/>
      <w:szCs w:val="16"/>
    </w:rPr>
  </w:style>
  <w:style w:type="character" w:customStyle="1" w:styleId="fontstyle41">
    <w:name w:val="fontstyle41"/>
    <w:basedOn w:val="DefaultParagraphFont"/>
    <w:rsid w:val="00C003BE"/>
    <w:rPr>
      <w:rFonts w:ascii="GulliverBL" w:hAnsi="GulliverBL" w:hint="default"/>
      <w:b/>
      <w:bCs/>
      <w:i w:val="0"/>
      <w:iCs w:val="0"/>
      <w:color w:val="000000"/>
      <w:sz w:val="16"/>
      <w:szCs w:val="16"/>
    </w:rPr>
  </w:style>
  <w:style w:type="paragraph" w:styleId="BalloonText">
    <w:name w:val="Balloon Text"/>
    <w:basedOn w:val="Normal"/>
    <w:link w:val="BalloonTextChar"/>
    <w:uiPriority w:val="99"/>
    <w:semiHidden/>
    <w:unhideWhenUsed/>
    <w:rsid w:val="00702C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CDC"/>
    <w:rPr>
      <w:rFonts w:ascii="Segoe UI" w:hAnsi="Segoe UI" w:cs="Segoe UI"/>
      <w:sz w:val="18"/>
      <w:szCs w:val="18"/>
    </w:rPr>
  </w:style>
  <w:style w:type="paragraph" w:customStyle="1" w:styleId="EndNoteBibliographyTitle">
    <w:name w:val="EndNote Bibliography Title"/>
    <w:basedOn w:val="Normal"/>
    <w:link w:val="EndNoteBibliographyTitleChar"/>
    <w:rsid w:val="00FF2DC3"/>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FF2DC3"/>
    <w:rPr>
      <w:rFonts w:ascii="Calibri" w:hAnsi="Calibri" w:cs="Calibri"/>
      <w:noProof/>
      <w:szCs w:val="20"/>
    </w:rPr>
  </w:style>
  <w:style w:type="paragraph" w:customStyle="1" w:styleId="EndNoteBibliography">
    <w:name w:val="EndNote Bibliography"/>
    <w:basedOn w:val="Normal"/>
    <w:link w:val="EndNoteBibliographyChar"/>
    <w:rsid w:val="00FF2DC3"/>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FF2DC3"/>
    <w:rPr>
      <w:rFonts w:ascii="Calibri" w:hAnsi="Calibri" w:cs="Calibri"/>
      <w:noProof/>
      <w:szCs w:val="20"/>
    </w:rPr>
  </w:style>
  <w:style w:type="character" w:styleId="Hyperlink">
    <w:name w:val="Hyperlink"/>
    <w:basedOn w:val="DefaultParagraphFont"/>
    <w:uiPriority w:val="99"/>
    <w:unhideWhenUsed/>
    <w:rsid w:val="00FF2DC3"/>
    <w:rPr>
      <w:color w:val="0563C1" w:themeColor="hyperlink"/>
      <w:u w:val="single"/>
    </w:rPr>
  </w:style>
  <w:style w:type="character" w:customStyle="1" w:styleId="UnresolvedMention1">
    <w:name w:val="Unresolved Mention1"/>
    <w:basedOn w:val="DefaultParagraphFont"/>
    <w:uiPriority w:val="99"/>
    <w:semiHidden/>
    <w:unhideWhenUsed/>
    <w:rsid w:val="00FF2DC3"/>
    <w:rPr>
      <w:color w:val="605E5C"/>
      <w:shd w:val="clear" w:color="auto" w:fill="E1DFDD"/>
    </w:rPr>
  </w:style>
  <w:style w:type="paragraph" w:styleId="ListParagraph">
    <w:name w:val="List Paragraph"/>
    <w:basedOn w:val="Normal"/>
    <w:uiPriority w:val="34"/>
    <w:qFormat/>
    <w:rsid w:val="00B5685D"/>
    <w:pPr>
      <w:ind w:left="720"/>
    </w:pPr>
  </w:style>
  <w:style w:type="character" w:customStyle="1" w:styleId="Heading1Char">
    <w:name w:val="Heading 1 Char"/>
    <w:basedOn w:val="DefaultParagraphFont"/>
    <w:link w:val="Heading1"/>
    <w:uiPriority w:val="9"/>
    <w:rsid w:val="00D01B59"/>
    <w:rPr>
      <w:rFonts w:asciiTheme="majorBidi" w:eastAsiaTheme="majorEastAsia" w:hAnsiTheme="majorBidi" w:cstheme="majorBidi"/>
      <w:b/>
      <w:bCs/>
      <w:sz w:val="24"/>
      <w:szCs w:val="32"/>
    </w:rPr>
  </w:style>
  <w:style w:type="character" w:customStyle="1" w:styleId="Heading2Char">
    <w:name w:val="Heading 2 Char"/>
    <w:basedOn w:val="DefaultParagraphFont"/>
    <w:link w:val="Heading2"/>
    <w:uiPriority w:val="9"/>
    <w:rsid w:val="00B5685D"/>
    <w:rPr>
      <w:rFonts w:asciiTheme="majorBidi" w:eastAsiaTheme="majorEastAsia" w:hAnsiTheme="majorBidi" w:cstheme="majorBidi"/>
      <w:b/>
      <w:bCs/>
      <w:sz w:val="24"/>
      <w:szCs w:val="26"/>
    </w:rPr>
  </w:style>
  <w:style w:type="character" w:customStyle="1" w:styleId="Heading3Char">
    <w:name w:val="Heading 3 Char"/>
    <w:basedOn w:val="DefaultParagraphFont"/>
    <w:link w:val="Heading3"/>
    <w:uiPriority w:val="9"/>
    <w:semiHidden/>
    <w:rsid w:val="00B5685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5685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5685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5685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5685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5685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5685D"/>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B5685D"/>
    <w:pPr>
      <w:spacing w:line="240" w:lineRule="auto"/>
      <w:jc w:val="center"/>
    </w:pPr>
    <w:rPr>
      <w:sz w:val="48"/>
      <w:szCs w:val="48"/>
    </w:rPr>
  </w:style>
  <w:style w:type="character" w:customStyle="1" w:styleId="TitleChar">
    <w:name w:val="Title Char"/>
    <w:basedOn w:val="DefaultParagraphFont"/>
    <w:link w:val="Title"/>
    <w:uiPriority w:val="10"/>
    <w:rsid w:val="00B5685D"/>
    <w:rPr>
      <w:rFonts w:asciiTheme="majorBidi" w:hAnsiTheme="majorBidi"/>
      <w:sz w:val="48"/>
      <w:szCs w:val="48"/>
    </w:rPr>
  </w:style>
  <w:style w:type="character" w:customStyle="1" w:styleId="UnresolvedMention2">
    <w:name w:val="Unresolved Mention2"/>
    <w:basedOn w:val="DefaultParagraphFont"/>
    <w:uiPriority w:val="99"/>
    <w:semiHidden/>
    <w:unhideWhenUsed/>
    <w:rsid w:val="00B5685D"/>
    <w:rPr>
      <w:color w:val="605E5C"/>
      <w:shd w:val="clear" w:color="auto" w:fill="E1DFDD"/>
    </w:rPr>
  </w:style>
  <w:style w:type="paragraph" w:styleId="Header">
    <w:name w:val="header"/>
    <w:basedOn w:val="Normal"/>
    <w:link w:val="HeaderChar"/>
    <w:uiPriority w:val="99"/>
    <w:unhideWhenUsed/>
    <w:rsid w:val="00B56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685D"/>
    <w:rPr>
      <w:rFonts w:asciiTheme="majorBidi" w:hAnsiTheme="majorBidi"/>
      <w:sz w:val="20"/>
      <w:szCs w:val="20"/>
    </w:rPr>
  </w:style>
  <w:style w:type="paragraph" w:styleId="Footer">
    <w:name w:val="footer"/>
    <w:basedOn w:val="Normal"/>
    <w:link w:val="FooterChar"/>
    <w:uiPriority w:val="99"/>
    <w:unhideWhenUsed/>
    <w:rsid w:val="00B568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685D"/>
    <w:rPr>
      <w:rFonts w:asciiTheme="majorBidi" w:hAnsiTheme="majorBidi"/>
      <w:sz w:val="20"/>
      <w:szCs w:val="20"/>
    </w:rPr>
  </w:style>
  <w:style w:type="paragraph" w:customStyle="1" w:styleId="Text">
    <w:name w:val="Text"/>
    <w:basedOn w:val="Normal"/>
    <w:rsid w:val="00B5685D"/>
    <w:pPr>
      <w:widowControl w:val="0"/>
      <w:autoSpaceDE w:val="0"/>
      <w:autoSpaceDN w:val="0"/>
      <w:spacing w:after="0" w:line="252" w:lineRule="auto"/>
      <w:contextualSpacing w:val="0"/>
    </w:pPr>
    <w:rPr>
      <w:rFonts w:ascii="Times New Roman" w:eastAsia="Times New Roman" w:hAnsi="Times New Roman" w:cs="Times New Roman"/>
    </w:rPr>
  </w:style>
  <w:style w:type="character" w:customStyle="1" w:styleId="UnresolvedMention">
    <w:name w:val="Unresolved Mention"/>
    <w:basedOn w:val="DefaultParagraphFont"/>
    <w:uiPriority w:val="99"/>
    <w:semiHidden/>
    <w:unhideWhenUsed/>
    <w:rsid w:val="00C932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xcelingtech.co.u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excelingtech.co.uk/"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B8FE6-E227-4CF4-920A-5B36BB479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11</Pages>
  <Words>5597</Words>
  <Characters>31906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AESS</cp:lastModifiedBy>
  <cp:revision>62</cp:revision>
  <dcterms:created xsi:type="dcterms:W3CDTF">2019-08-22T20:18:00Z</dcterms:created>
  <dcterms:modified xsi:type="dcterms:W3CDTF">2020-04-10T05:56:00Z</dcterms:modified>
</cp:coreProperties>
</file>