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EA7D1B" w14:textId="0820A888" w:rsidR="00AB5A78" w:rsidRPr="005C538A" w:rsidRDefault="00193DB1" w:rsidP="00CE3BED">
      <w:pPr>
        <w:jc w:val="center"/>
        <w:rPr>
          <w:rFonts w:ascii="Times New Roman" w:hAnsi="Times New Roman"/>
          <w:i/>
          <w:sz w:val="30"/>
          <w:szCs w:val="30"/>
        </w:rPr>
      </w:pPr>
      <w:r w:rsidRPr="00193DB1">
        <w:rPr>
          <w:rFonts w:ascii="Times New Roman" w:hAnsi="Times New Roman"/>
          <w:b/>
          <w:sz w:val="30"/>
          <w:szCs w:val="30"/>
        </w:rPr>
        <w:t>Factors Affecting the Decision to Purchase Life Insurance Products in Vietnam</w:t>
      </w:r>
    </w:p>
    <w:p w14:paraId="56CE6CC5" w14:textId="45D1052F" w:rsidR="00AB5A78" w:rsidRPr="005C538A" w:rsidRDefault="00AB5A78" w:rsidP="00CE3BED">
      <w:pPr>
        <w:rPr>
          <w:rFonts w:ascii="Times New Roman" w:hAnsi="Times New Roman"/>
          <w:i/>
          <w:sz w:val="22"/>
          <w:szCs w:val="22"/>
        </w:rPr>
      </w:pPr>
    </w:p>
    <w:p w14:paraId="4D194427" w14:textId="77777777" w:rsidR="00193DB1" w:rsidRPr="00012FB5" w:rsidRDefault="00193DB1" w:rsidP="00193DB1">
      <w:pPr>
        <w:autoSpaceDE w:val="0"/>
        <w:autoSpaceDN w:val="0"/>
        <w:contextualSpacing/>
        <w:jc w:val="center"/>
        <w:rPr>
          <w:rFonts w:ascii="Times New Roman" w:eastAsia="SimSun" w:hAnsi="Times New Roman"/>
          <w:sz w:val="18"/>
          <w:szCs w:val="18"/>
          <w:lang w:val="en-GB" w:eastAsia="zh-CN" w:bidi="ar-SA"/>
        </w:rPr>
      </w:pPr>
      <w:bookmarkStart w:id="0" w:name="_heading=h.gjdgxs" w:colFirst="0" w:colLast="0"/>
      <w:bookmarkEnd w:id="0"/>
      <w:r w:rsidRPr="00012FB5">
        <w:rPr>
          <w:rFonts w:ascii="Times New Roman" w:eastAsia="SimSun" w:hAnsi="Times New Roman"/>
          <w:sz w:val="18"/>
          <w:szCs w:val="18"/>
          <w:lang w:val="en-GB" w:bidi="ar-SA"/>
        </w:rPr>
        <w:t>Nga Phan Thi Hang</w:t>
      </w:r>
      <w:r w:rsidRPr="00012FB5">
        <w:rPr>
          <w:rFonts w:ascii="Times New Roman" w:eastAsia="SimSun" w:hAnsi="Times New Roman"/>
          <w:sz w:val="18"/>
          <w:szCs w:val="18"/>
          <w:lang w:val="en-GB" w:eastAsia="zh-CN" w:bidi="ar-SA"/>
        </w:rPr>
        <w:t xml:space="preserve"> </w:t>
      </w:r>
    </w:p>
    <w:p w14:paraId="5D585BF7" w14:textId="77777777" w:rsidR="00193DB1" w:rsidRPr="00012FB5" w:rsidRDefault="00193DB1" w:rsidP="00193DB1">
      <w:pPr>
        <w:autoSpaceDE w:val="0"/>
        <w:autoSpaceDN w:val="0"/>
        <w:contextualSpacing/>
        <w:jc w:val="center"/>
        <w:rPr>
          <w:rFonts w:ascii="Times New Roman" w:eastAsia="SimSun" w:hAnsi="Times New Roman"/>
          <w:sz w:val="18"/>
          <w:szCs w:val="18"/>
          <w:lang w:val="en-GB" w:eastAsia="zh-CN" w:bidi="ar-SA"/>
        </w:rPr>
      </w:pPr>
      <w:r w:rsidRPr="00012FB5">
        <w:rPr>
          <w:rFonts w:ascii="Times New Roman" w:eastAsia="SimSun" w:hAnsi="Times New Roman"/>
          <w:sz w:val="18"/>
          <w:szCs w:val="18"/>
          <w:lang w:val="en-GB" w:eastAsia="zh-CN" w:bidi="ar-SA"/>
        </w:rPr>
        <w:t>University of Finance – Marketing (UFM), HCMC, Vietnam</w:t>
      </w:r>
    </w:p>
    <w:p w14:paraId="21CCFDBB" w14:textId="77777777" w:rsidR="00193DB1" w:rsidRPr="00012FB5" w:rsidRDefault="00193DB1" w:rsidP="00193DB1">
      <w:pPr>
        <w:autoSpaceDE w:val="0"/>
        <w:autoSpaceDN w:val="0"/>
        <w:contextualSpacing/>
        <w:jc w:val="center"/>
        <w:rPr>
          <w:rFonts w:ascii="Times New Roman" w:eastAsia="SimSun" w:hAnsi="Times New Roman"/>
          <w:sz w:val="18"/>
          <w:szCs w:val="18"/>
          <w:lang w:val="en-GB" w:eastAsia="zh-CN" w:bidi="ar-SA"/>
        </w:rPr>
      </w:pPr>
      <w:r w:rsidRPr="00012FB5">
        <w:rPr>
          <w:rFonts w:ascii="Times New Roman" w:eastAsia="SimSun" w:hAnsi="Times New Roman"/>
          <w:sz w:val="18"/>
          <w:szCs w:val="18"/>
          <w:lang w:val="en-GB" w:eastAsia="zh-CN" w:bidi="ar-SA"/>
        </w:rPr>
        <w:tab/>
        <w:t xml:space="preserve">Email: phannga@ufm.edu.vn </w:t>
      </w:r>
    </w:p>
    <w:p w14:paraId="502EB118" w14:textId="77777777" w:rsidR="00193DB1" w:rsidRPr="00012FB5" w:rsidRDefault="00193DB1" w:rsidP="00193DB1">
      <w:pPr>
        <w:tabs>
          <w:tab w:val="center" w:pos="5040"/>
          <w:tab w:val="right" w:pos="10080"/>
        </w:tabs>
        <w:jc w:val="center"/>
        <w:rPr>
          <w:rFonts w:ascii="Times New Roman" w:hAnsi="Times New Roman"/>
          <w:sz w:val="18"/>
          <w:szCs w:val="18"/>
          <w:lang w:val="en-GB" w:bidi="ar-SA"/>
        </w:rPr>
      </w:pPr>
      <w:r w:rsidRPr="00012FB5">
        <w:rPr>
          <w:rFonts w:ascii="Times New Roman" w:hAnsi="Times New Roman"/>
          <w:sz w:val="18"/>
          <w:szCs w:val="18"/>
          <w:lang w:val="en-GB" w:bidi="ar-SA"/>
        </w:rPr>
        <w:t>Corresponding author: phannga@ufm.edu.vn</w:t>
      </w:r>
    </w:p>
    <w:p w14:paraId="2A4CCE78" w14:textId="77777777" w:rsidR="00193DB1" w:rsidRPr="00012FB5" w:rsidRDefault="00193DB1" w:rsidP="00193DB1">
      <w:pPr>
        <w:autoSpaceDE w:val="0"/>
        <w:autoSpaceDN w:val="0"/>
        <w:contextualSpacing/>
        <w:jc w:val="center"/>
        <w:rPr>
          <w:rFonts w:ascii="Times New Roman" w:eastAsia="SimSun" w:hAnsi="Times New Roman"/>
          <w:sz w:val="18"/>
          <w:szCs w:val="18"/>
          <w:lang w:val="en-GB" w:eastAsia="zh-CN" w:bidi="ar-SA"/>
        </w:rPr>
      </w:pPr>
    </w:p>
    <w:p w14:paraId="5F99A8E2" w14:textId="77777777" w:rsidR="00193DB1" w:rsidRPr="00012FB5" w:rsidRDefault="00193DB1" w:rsidP="00193DB1">
      <w:pPr>
        <w:autoSpaceDE w:val="0"/>
        <w:autoSpaceDN w:val="0"/>
        <w:contextualSpacing/>
        <w:jc w:val="center"/>
        <w:rPr>
          <w:rFonts w:ascii="Times New Roman" w:eastAsia="Calibri" w:hAnsi="Times New Roman"/>
          <w:sz w:val="18"/>
          <w:szCs w:val="18"/>
          <w:lang w:bidi="ar-SA"/>
        </w:rPr>
      </w:pPr>
      <w:r w:rsidRPr="00012FB5">
        <w:rPr>
          <w:rFonts w:ascii="Times New Roman" w:eastAsia="Calibri" w:hAnsi="Times New Roman"/>
          <w:sz w:val="18"/>
          <w:szCs w:val="18"/>
          <w:lang w:bidi="ar-SA"/>
        </w:rPr>
        <w:t>My-Linh Thi Nguyen</w:t>
      </w:r>
    </w:p>
    <w:p w14:paraId="24F0D765" w14:textId="77777777" w:rsidR="00193DB1" w:rsidRPr="00012FB5" w:rsidRDefault="00193DB1" w:rsidP="00193DB1">
      <w:pPr>
        <w:autoSpaceDE w:val="0"/>
        <w:autoSpaceDN w:val="0"/>
        <w:contextualSpacing/>
        <w:jc w:val="center"/>
        <w:rPr>
          <w:rFonts w:ascii="Times New Roman" w:eastAsia="SimSun" w:hAnsi="Times New Roman"/>
          <w:b/>
          <w:bCs/>
          <w:sz w:val="18"/>
          <w:szCs w:val="18"/>
          <w:lang w:val="en-GB" w:eastAsia="zh-CN" w:bidi="ar-SA"/>
        </w:rPr>
      </w:pPr>
      <w:r w:rsidRPr="00012FB5">
        <w:rPr>
          <w:rFonts w:ascii="Times New Roman" w:hAnsi="Times New Roman"/>
          <w:sz w:val="18"/>
          <w:szCs w:val="18"/>
          <w:lang w:val="en-GB" w:bidi="ar-SA"/>
        </w:rPr>
        <w:t>University of Finance – Marketing (UFM), HCMC, Vietnam</w:t>
      </w:r>
    </w:p>
    <w:p w14:paraId="791F5731" w14:textId="468409BE" w:rsidR="00A53D0B" w:rsidRPr="00012FB5" w:rsidRDefault="00193DB1" w:rsidP="00193DB1">
      <w:pPr>
        <w:jc w:val="center"/>
        <w:rPr>
          <w:rFonts w:ascii="Times New Roman" w:hAnsi="Times New Roman"/>
          <w:i/>
          <w:sz w:val="18"/>
          <w:szCs w:val="18"/>
        </w:rPr>
      </w:pPr>
      <w:r w:rsidRPr="00012FB5">
        <w:rPr>
          <w:rFonts w:ascii="Times New Roman" w:hAnsi="Times New Roman"/>
          <w:sz w:val="18"/>
          <w:szCs w:val="18"/>
          <w:lang w:val="en-GB" w:bidi="ar-SA"/>
        </w:rPr>
        <w:t>Email: ntmylinh@ufm.edu.vn</w:t>
      </w:r>
    </w:p>
    <w:p w14:paraId="1E5D7E7A" w14:textId="77777777" w:rsidR="000B52DE" w:rsidRPr="005C538A" w:rsidRDefault="000B52DE" w:rsidP="00CE3BED">
      <w:pPr>
        <w:jc w:val="center"/>
        <w:rPr>
          <w:rFonts w:ascii="Times New Roman" w:hAnsi="Times New Roman"/>
          <w:i/>
          <w:sz w:val="22"/>
          <w:szCs w:val="22"/>
        </w:rPr>
      </w:pPr>
    </w:p>
    <w:p w14:paraId="74AC03FD" w14:textId="77777777" w:rsidR="000A2CCF" w:rsidRPr="005C538A" w:rsidRDefault="000A2CCF" w:rsidP="000A2CCF">
      <w:pPr>
        <w:rPr>
          <w:rFonts w:ascii="Times New Roman" w:hAnsi="Times New Roman"/>
          <w:b/>
          <w:sz w:val="22"/>
          <w:szCs w:val="22"/>
        </w:rPr>
        <w:sectPr w:rsidR="000A2CCF" w:rsidRPr="005C538A" w:rsidSect="00AB5A78">
          <w:headerReference w:type="default" r:id="rId9"/>
          <w:footerReference w:type="default" r:id="rId10"/>
          <w:pgSz w:w="12240" w:h="15840"/>
          <w:pgMar w:top="1080" w:right="1440" w:bottom="1440" w:left="1440" w:header="720" w:footer="720" w:gutter="0"/>
          <w:pgNumType w:start="1"/>
          <w:cols w:space="720"/>
        </w:sectPr>
      </w:pPr>
    </w:p>
    <w:p w14:paraId="57F7D740" w14:textId="0A2663EC" w:rsidR="00AB5A78" w:rsidRPr="005C538A" w:rsidRDefault="000A2CCF" w:rsidP="000A2CCF">
      <w:pPr>
        <w:jc w:val="both"/>
        <w:rPr>
          <w:rFonts w:ascii="Times New Roman" w:hAnsi="Times New Roman"/>
          <w:b/>
          <w:sz w:val="22"/>
          <w:szCs w:val="22"/>
        </w:rPr>
      </w:pPr>
      <w:r w:rsidRPr="009F6E8E">
        <w:rPr>
          <w:rFonts w:ascii="Times New Roman" w:hAnsi="Times New Roman"/>
          <w:b/>
          <w:i/>
          <w:iCs/>
          <w:sz w:val="20"/>
        </w:rPr>
        <w:t xml:space="preserve">Abstract </w:t>
      </w:r>
      <w:r w:rsidRPr="005C538A">
        <w:rPr>
          <w:rFonts w:ascii="Times New Roman" w:hAnsi="Times New Roman"/>
          <w:b/>
          <w:sz w:val="22"/>
          <w:szCs w:val="22"/>
        </w:rPr>
        <w:t xml:space="preserve">- </w:t>
      </w:r>
      <w:r w:rsidR="00193DB1" w:rsidRPr="00193DB1">
        <w:rPr>
          <w:rFonts w:ascii="Times New Roman" w:hAnsi="Times New Roman"/>
          <w:b/>
          <w:sz w:val="22"/>
          <w:szCs w:val="22"/>
        </w:rPr>
        <w:t>In the current momentum of economic development, insurance increasingly demonstrates its essential role in socio-economic life. The critical part of insurance is financial service and social security mechanisms in the national economy. The life insurance product is a necessary product with both mental and physical value. Therefore, understanding life insurance’s meaning and benefits help customers have a positive outlook on life. Thus, the paper objective determines the factors affecting the decision to purchase life insurance products in Vietnam. The results showed five determinants: Benefit awareness, subjective standards, attitude towards life insurance, financial literacy, and access to the product. All five factors affected the intent and the decision to purchase life insurance products in Vietnam with 1% significance. Since then, the authors gave several recommendations to enhance the decision to buy life insurance products</w:t>
      </w:r>
      <w:r w:rsidR="00CA5F08" w:rsidRPr="005C538A">
        <w:rPr>
          <w:rFonts w:ascii="Times New Roman" w:hAnsi="Times New Roman"/>
          <w:b/>
          <w:sz w:val="22"/>
          <w:szCs w:val="22"/>
        </w:rPr>
        <w:t>.</w:t>
      </w:r>
      <w:r w:rsidR="0063344D" w:rsidRPr="005C538A">
        <w:rPr>
          <w:rFonts w:ascii="Times New Roman" w:hAnsi="Times New Roman"/>
          <w:bCs/>
          <w:sz w:val="22"/>
          <w:szCs w:val="22"/>
        </w:rPr>
        <w:t xml:space="preserve"> </w:t>
      </w:r>
    </w:p>
    <w:p w14:paraId="5A099F92" w14:textId="77777777" w:rsidR="00774625" w:rsidRPr="005C538A" w:rsidRDefault="00774625" w:rsidP="000A2CCF">
      <w:pPr>
        <w:jc w:val="both"/>
        <w:rPr>
          <w:rFonts w:ascii="Times New Roman" w:hAnsi="Times New Roman"/>
          <w:b/>
          <w:sz w:val="22"/>
          <w:szCs w:val="22"/>
        </w:rPr>
      </w:pPr>
    </w:p>
    <w:p w14:paraId="3E3B7E67" w14:textId="742A1F1E" w:rsidR="00A53D0B" w:rsidRPr="009F6E8E" w:rsidRDefault="00B06057" w:rsidP="00CE3BED">
      <w:pPr>
        <w:jc w:val="both"/>
        <w:rPr>
          <w:rFonts w:ascii="Times New Roman" w:hAnsi="Times New Roman"/>
          <w:i/>
          <w:iCs/>
          <w:sz w:val="22"/>
          <w:szCs w:val="22"/>
        </w:rPr>
      </w:pPr>
      <w:r w:rsidRPr="009F6E8E">
        <w:rPr>
          <w:rFonts w:ascii="Times New Roman" w:hAnsi="Times New Roman"/>
          <w:b/>
          <w:i/>
          <w:iCs/>
          <w:sz w:val="20"/>
        </w:rPr>
        <w:t>Keywords:</w:t>
      </w:r>
      <w:r w:rsidRPr="009F6E8E">
        <w:rPr>
          <w:rFonts w:ascii="Times New Roman" w:hAnsi="Times New Roman"/>
          <w:i/>
          <w:iCs/>
          <w:sz w:val="22"/>
          <w:szCs w:val="22"/>
        </w:rPr>
        <w:t xml:space="preserve"> </w:t>
      </w:r>
      <w:r w:rsidR="00193DB1" w:rsidRPr="00193DB1">
        <w:rPr>
          <w:rFonts w:ascii="Times New Roman" w:hAnsi="Times New Roman"/>
          <w:i/>
          <w:iCs/>
          <w:sz w:val="22"/>
          <w:szCs w:val="22"/>
        </w:rPr>
        <w:t>Life, insurance, intent, decision, purchasing, and UFM</w:t>
      </w:r>
      <w:r w:rsidRPr="009F6E8E">
        <w:rPr>
          <w:rFonts w:ascii="Times New Roman" w:hAnsi="Times New Roman"/>
          <w:i/>
          <w:iCs/>
          <w:sz w:val="22"/>
          <w:szCs w:val="22"/>
        </w:rPr>
        <w:t xml:space="preserve">. </w:t>
      </w:r>
    </w:p>
    <w:p w14:paraId="0B6D1182" w14:textId="77777777" w:rsidR="00A53D0B" w:rsidRPr="005C538A" w:rsidRDefault="00A53D0B" w:rsidP="00CE3BED">
      <w:pPr>
        <w:jc w:val="both"/>
        <w:rPr>
          <w:rFonts w:ascii="Times New Roman" w:hAnsi="Times New Roman"/>
          <w:b/>
          <w:sz w:val="22"/>
          <w:szCs w:val="22"/>
        </w:rPr>
      </w:pPr>
    </w:p>
    <w:p w14:paraId="724564C4" w14:textId="6A1955FF" w:rsidR="00AB5A78" w:rsidRPr="009F6E8E" w:rsidRDefault="000A2CCF" w:rsidP="000A2CCF">
      <w:pPr>
        <w:rPr>
          <w:rFonts w:ascii="Times New Roman" w:hAnsi="Times New Roman"/>
          <w:b/>
          <w:sz w:val="24"/>
          <w:szCs w:val="24"/>
        </w:rPr>
      </w:pPr>
      <w:r w:rsidRPr="009F6E8E">
        <w:rPr>
          <w:rFonts w:ascii="Times New Roman" w:hAnsi="Times New Roman"/>
          <w:b/>
          <w:sz w:val="24"/>
          <w:szCs w:val="24"/>
        </w:rPr>
        <w:t xml:space="preserve">1. </w:t>
      </w:r>
      <w:r w:rsidR="00F11DCB">
        <w:rPr>
          <w:rFonts w:ascii="Times New Roman" w:hAnsi="Times New Roman"/>
          <w:b/>
          <w:sz w:val="24"/>
          <w:szCs w:val="24"/>
        </w:rPr>
        <w:tab/>
      </w:r>
      <w:r w:rsidRPr="009F6E8E">
        <w:rPr>
          <w:rFonts w:ascii="Times New Roman" w:hAnsi="Times New Roman"/>
          <w:b/>
          <w:sz w:val="24"/>
          <w:szCs w:val="24"/>
        </w:rPr>
        <w:t>Introduction</w:t>
      </w:r>
    </w:p>
    <w:p w14:paraId="0739348E" w14:textId="77777777" w:rsidR="00274AF4" w:rsidRDefault="00274AF4" w:rsidP="00193DB1">
      <w:pPr>
        <w:jc w:val="both"/>
        <w:rPr>
          <w:rFonts w:ascii="Times New Roman" w:hAnsi="Times New Roman"/>
          <w:noProof/>
          <w:color w:val="000000" w:themeColor="text1"/>
          <w:sz w:val="22"/>
          <w:szCs w:val="22"/>
        </w:rPr>
      </w:pPr>
    </w:p>
    <w:p w14:paraId="64062967" w14:textId="6F1156BB" w:rsidR="007D21F1" w:rsidRPr="00193DB1" w:rsidRDefault="007D21F1" w:rsidP="00193DB1">
      <w:pPr>
        <w:jc w:val="both"/>
        <w:rPr>
          <w:rFonts w:ascii="Times New Roman" w:hAnsi="Times New Roman"/>
          <w:noProof/>
          <w:color w:val="000000" w:themeColor="text1"/>
          <w:sz w:val="22"/>
          <w:szCs w:val="22"/>
        </w:rPr>
      </w:pPr>
      <w:r>
        <w:rPr>
          <w:rFonts w:ascii="Times New Roman" w:hAnsi="Times New Roman"/>
          <w:noProof/>
          <w:color w:val="000000" w:themeColor="text1"/>
          <w:sz w:val="22"/>
          <w:szCs w:val="22"/>
        </w:rPr>
        <mc:AlternateContent>
          <mc:Choice Requires="wps">
            <w:drawing>
              <wp:anchor distT="0" distB="0" distL="114300" distR="114300" simplePos="0" relativeHeight="251659264" behindDoc="0" locked="0" layoutInCell="1" allowOverlap="1" wp14:anchorId="0A56E881" wp14:editId="5E2E6583">
                <wp:simplePos x="0" y="0"/>
                <wp:positionH relativeFrom="margin">
                  <wp:posOffset>-91780</wp:posOffset>
                </wp:positionH>
                <wp:positionV relativeFrom="paragraph">
                  <wp:posOffset>1472709</wp:posOffset>
                </wp:positionV>
                <wp:extent cx="2794000" cy="681355"/>
                <wp:effectExtent l="0" t="0" r="0" b="4445"/>
                <wp:wrapTopAndBottom/>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0"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30071" w14:textId="77777777" w:rsidR="007D21F1" w:rsidRPr="00C224DE" w:rsidRDefault="007D21F1" w:rsidP="007D21F1">
                            <w:pPr>
                              <w:pStyle w:val="Text"/>
                              <w:ind w:firstLine="0"/>
                              <w:rPr>
                                <w:rFonts w:ascii="Cambria" w:hAnsi="Cambria"/>
                                <w:sz w:val="16"/>
                                <w:szCs w:val="16"/>
                              </w:rPr>
                            </w:pPr>
                            <w:r w:rsidRPr="00C224DE">
                              <w:rPr>
                                <w:rFonts w:ascii="Cambria" w:hAnsi="Cambria"/>
                                <w:sz w:val="16"/>
                                <w:szCs w:val="16"/>
                              </w:rPr>
                              <w:t>___________________________</w:t>
                            </w:r>
                            <w:r>
                              <w:rPr>
                                <w:rFonts w:ascii="Cambria" w:hAnsi="Cambria"/>
                                <w:sz w:val="16"/>
                                <w:szCs w:val="16"/>
                              </w:rPr>
                              <w:t>___________________________________</w:t>
                            </w:r>
                          </w:p>
                          <w:p w14:paraId="78D4AE4A" w14:textId="77777777" w:rsidR="007D21F1" w:rsidRPr="003D4D1A" w:rsidRDefault="007D21F1" w:rsidP="007D21F1">
                            <w:pPr>
                              <w:pStyle w:val="Text"/>
                              <w:ind w:firstLine="0"/>
                              <w:rPr>
                                <w:b/>
                                <w:bCs/>
                                <w:i/>
                                <w:iCs/>
                                <w:sz w:val="16"/>
                                <w:szCs w:val="16"/>
                              </w:rPr>
                            </w:pPr>
                            <w:r w:rsidRPr="003D4D1A">
                              <w:rPr>
                                <w:b/>
                                <w:bCs/>
                                <w:i/>
                                <w:iCs/>
                                <w:sz w:val="16"/>
                                <w:szCs w:val="16"/>
                              </w:rPr>
                              <w:t>International Journal of Supply Chain Management</w:t>
                            </w:r>
                          </w:p>
                          <w:p w14:paraId="122F326A" w14:textId="77777777" w:rsidR="007D21F1" w:rsidRPr="003D4D1A" w:rsidRDefault="007D21F1" w:rsidP="007D21F1">
                            <w:pPr>
                              <w:pStyle w:val="Text"/>
                              <w:ind w:firstLine="0"/>
                              <w:rPr>
                                <w:sz w:val="16"/>
                                <w:szCs w:val="16"/>
                              </w:rPr>
                            </w:pPr>
                            <w:r w:rsidRPr="003D4D1A">
                              <w:rPr>
                                <w:sz w:val="16"/>
                                <w:szCs w:val="16"/>
                              </w:rPr>
                              <w:t>IJSCM, ISSN: 2050-7399 (Online), 2051-3771 (Print)</w:t>
                            </w:r>
                          </w:p>
                          <w:p w14:paraId="37ADC4C8" w14:textId="77777777" w:rsidR="007D21F1" w:rsidRPr="003D4D1A" w:rsidRDefault="007D21F1" w:rsidP="007D21F1">
                            <w:pPr>
                              <w:pStyle w:val="Text"/>
                              <w:ind w:firstLine="0"/>
                              <w:rPr>
                                <w:sz w:val="16"/>
                                <w:szCs w:val="16"/>
                              </w:rPr>
                            </w:pPr>
                            <w:r w:rsidRPr="003D4D1A">
                              <w:rPr>
                                <w:sz w:val="16"/>
                                <w:szCs w:val="16"/>
                              </w:rPr>
                              <w:t xml:space="preserve">Copyright © ExcelingTech Pub, UK </w:t>
                            </w:r>
                            <w:r w:rsidRPr="003D4D1A">
                              <w:rPr>
                                <w:color w:val="0070C0"/>
                                <w:sz w:val="16"/>
                                <w:szCs w:val="16"/>
                              </w:rPr>
                              <w:t>(</w:t>
                            </w:r>
                            <w:hyperlink r:id="rId11" w:history="1">
                              <w:r w:rsidRPr="003D4D1A">
                                <w:rPr>
                                  <w:rStyle w:val="Hyperlink"/>
                                  <w:color w:val="0070C0"/>
                                  <w:sz w:val="16"/>
                                  <w:szCs w:val="16"/>
                                </w:rPr>
                                <w:t>http://excelingtech.co.uk/</w:t>
                              </w:r>
                            </w:hyperlink>
                            <w:r w:rsidRPr="003D4D1A">
                              <w:rPr>
                                <w:color w:val="0070C0"/>
                                <w:sz w:val="16"/>
                                <w:szCs w:val="16"/>
                              </w:rPr>
                              <w:t>)</w:t>
                            </w:r>
                          </w:p>
                          <w:p w14:paraId="2062EFF2" w14:textId="77777777" w:rsidR="007D21F1" w:rsidRDefault="007D21F1" w:rsidP="007D21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6E881" id="Rectangle 5" o:spid="_x0000_s1026" style="position:absolute;left:0;text-align:left;margin-left:-7.25pt;margin-top:115.95pt;width:220pt;height:53.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" filled="f" stroked="f">
                <v:textbox>
                  <w:txbxContent>
                    <w:p w14:paraId="2B230071" w14:textId="77777777" w:rsidR="007D21F1" w:rsidRPr="00C224DE" w:rsidRDefault="007D21F1" w:rsidP="007D21F1">
                      <w:pPr>
                        <w:pStyle w:val="Text"/>
                        <w:ind w:firstLine="0"/>
                        <w:rPr>
                          <w:rFonts w:ascii="Cambria" w:hAnsi="Cambria"/>
                          <w:sz w:val="16"/>
                          <w:szCs w:val="16"/>
                        </w:rPr>
                      </w:pPr>
                      <w:r w:rsidRPr="00C224DE">
                        <w:rPr>
                          <w:rFonts w:ascii="Cambria" w:hAnsi="Cambria"/>
                          <w:sz w:val="16"/>
                          <w:szCs w:val="16"/>
                        </w:rPr>
                        <w:t>___________________________</w:t>
                      </w:r>
                      <w:r>
                        <w:rPr>
                          <w:rFonts w:ascii="Cambria" w:hAnsi="Cambria"/>
                          <w:sz w:val="16"/>
                          <w:szCs w:val="16"/>
                        </w:rPr>
                        <w:t>___________________________________</w:t>
                      </w:r>
                    </w:p>
                    <w:p w14:paraId="78D4AE4A" w14:textId="77777777" w:rsidR="007D21F1" w:rsidRPr="003D4D1A" w:rsidRDefault="007D21F1" w:rsidP="007D21F1">
                      <w:pPr>
                        <w:pStyle w:val="Text"/>
                        <w:ind w:firstLine="0"/>
                        <w:rPr>
                          <w:b/>
                          <w:bCs/>
                          <w:i/>
                          <w:iCs/>
                          <w:sz w:val="16"/>
                          <w:szCs w:val="16"/>
                        </w:rPr>
                      </w:pPr>
                      <w:r w:rsidRPr="003D4D1A">
                        <w:rPr>
                          <w:b/>
                          <w:bCs/>
                          <w:i/>
                          <w:iCs/>
                          <w:sz w:val="16"/>
                          <w:szCs w:val="16"/>
                        </w:rPr>
                        <w:t>International Journal of Supply Chain Management</w:t>
                      </w:r>
                    </w:p>
                    <w:p w14:paraId="122F326A" w14:textId="77777777" w:rsidR="007D21F1" w:rsidRPr="003D4D1A" w:rsidRDefault="007D21F1" w:rsidP="007D21F1">
                      <w:pPr>
                        <w:pStyle w:val="Text"/>
                        <w:ind w:firstLine="0"/>
                        <w:rPr>
                          <w:sz w:val="16"/>
                          <w:szCs w:val="16"/>
                        </w:rPr>
                      </w:pPr>
                      <w:r w:rsidRPr="003D4D1A">
                        <w:rPr>
                          <w:sz w:val="16"/>
                          <w:szCs w:val="16"/>
                        </w:rPr>
                        <w:t>IJSCM, ISSN: 2050-7399 (Online), 2051-3771 (Print)</w:t>
                      </w:r>
                    </w:p>
                    <w:p w14:paraId="37ADC4C8" w14:textId="77777777" w:rsidR="007D21F1" w:rsidRPr="003D4D1A" w:rsidRDefault="007D21F1" w:rsidP="007D21F1">
                      <w:pPr>
                        <w:pStyle w:val="Text"/>
                        <w:ind w:firstLine="0"/>
                        <w:rPr>
                          <w:sz w:val="16"/>
                          <w:szCs w:val="16"/>
                        </w:rPr>
                      </w:pPr>
                      <w:r w:rsidRPr="003D4D1A">
                        <w:rPr>
                          <w:sz w:val="16"/>
                          <w:szCs w:val="16"/>
                        </w:rPr>
                        <w:t xml:space="preserve">Copyright © ExcelingTech Pub, UK </w:t>
                      </w:r>
                      <w:r w:rsidRPr="003D4D1A">
                        <w:rPr>
                          <w:color w:val="0070C0"/>
                          <w:sz w:val="16"/>
                          <w:szCs w:val="16"/>
                        </w:rPr>
                        <w:t>(</w:t>
                      </w:r>
                      <w:hyperlink r:id="rId12" w:history="1">
                        <w:r w:rsidRPr="003D4D1A">
                          <w:rPr>
                            <w:rStyle w:val="Hyperlink"/>
                            <w:color w:val="0070C0"/>
                            <w:sz w:val="16"/>
                            <w:szCs w:val="16"/>
                          </w:rPr>
                          <w:t>http://excelingtech.co.uk/</w:t>
                        </w:r>
                      </w:hyperlink>
                      <w:r w:rsidRPr="003D4D1A">
                        <w:rPr>
                          <w:color w:val="0070C0"/>
                          <w:sz w:val="16"/>
                          <w:szCs w:val="16"/>
                        </w:rPr>
                        <w:t>)</w:t>
                      </w:r>
                    </w:p>
                    <w:p w14:paraId="2062EFF2" w14:textId="77777777" w:rsidR="007D21F1" w:rsidRDefault="007D21F1" w:rsidP="007D21F1"/>
                  </w:txbxContent>
                </v:textbox>
                <w10:wrap type="topAndBottom" anchorx="margin"/>
              </v:rect>
            </w:pict>
          </mc:Fallback>
        </mc:AlternateContent>
      </w:r>
      <w:r w:rsidR="00193DB1" w:rsidRPr="00193DB1">
        <w:rPr>
          <w:rFonts w:ascii="Times New Roman" w:hAnsi="Times New Roman"/>
          <w:noProof/>
          <w:color w:val="000000" w:themeColor="text1"/>
          <w:sz w:val="22"/>
          <w:szCs w:val="22"/>
        </w:rPr>
        <w:t xml:space="preserve">In the world, research on life insurance in general and buying behavior of Life insurance and survey on demand for life insurance has a lot. Life insurance allows individuals and households to share with many others and supports financial losses from undesirable risks such as death from their base salary share </w:t>
      </w:r>
      <w:r w:rsidR="00EF744F">
        <w:rPr>
          <w:rFonts w:ascii="Times New Roman" w:hAnsi="Times New Roman"/>
          <w:noProof/>
          <w:color w:val="000000" w:themeColor="text1"/>
          <w:sz w:val="22"/>
          <w:szCs w:val="22"/>
        </w:rPr>
        <w:t>[18]</w:t>
      </w:r>
      <w:r w:rsidR="00274AF4">
        <w:rPr>
          <w:rFonts w:ascii="Times New Roman" w:hAnsi="Times New Roman"/>
          <w:noProof/>
          <w:color w:val="000000" w:themeColor="text1"/>
          <w:sz w:val="22"/>
          <w:szCs w:val="22"/>
        </w:rPr>
        <w:t>, [7]</w:t>
      </w:r>
      <w:r w:rsidR="00193DB1" w:rsidRPr="00193DB1">
        <w:rPr>
          <w:rFonts w:ascii="Times New Roman" w:hAnsi="Times New Roman"/>
          <w:noProof/>
          <w:color w:val="000000" w:themeColor="text1"/>
          <w:sz w:val="22"/>
          <w:szCs w:val="22"/>
        </w:rPr>
        <w:t xml:space="preserve">. Life insurance is an essential financial tool for allocating resources </w:t>
      </w:r>
      <w:r w:rsidR="00193DB1" w:rsidRPr="00193DB1">
        <w:rPr>
          <w:rFonts w:ascii="Times New Roman" w:hAnsi="Times New Roman"/>
          <w:noProof/>
          <w:color w:val="000000" w:themeColor="text1"/>
          <w:sz w:val="22"/>
          <w:szCs w:val="22"/>
        </w:rPr>
        <w:t xml:space="preserve">against life uncertainties and is a critical element in long-term financial planning </w:t>
      </w:r>
      <w:r w:rsidR="00EF744F">
        <w:rPr>
          <w:rFonts w:ascii="Times New Roman" w:hAnsi="Times New Roman"/>
          <w:noProof/>
          <w:color w:val="000000" w:themeColor="text1"/>
          <w:sz w:val="22"/>
          <w:szCs w:val="22"/>
        </w:rPr>
        <w:t>[1]</w:t>
      </w:r>
      <w:r w:rsidR="00193DB1" w:rsidRPr="00193DB1">
        <w:rPr>
          <w:rFonts w:ascii="Times New Roman" w:hAnsi="Times New Roman"/>
          <w:noProof/>
          <w:color w:val="000000" w:themeColor="text1"/>
          <w:sz w:val="22"/>
          <w:szCs w:val="22"/>
        </w:rPr>
        <w:t>.</w:t>
      </w:r>
    </w:p>
    <w:p w14:paraId="06A72FDE" w14:textId="77777777" w:rsidR="00193DB1" w:rsidRPr="00193DB1" w:rsidRDefault="00193DB1" w:rsidP="00193DB1">
      <w:pPr>
        <w:jc w:val="both"/>
        <w:rPr>
          <w:rFonts w:ascii="Times New Roman" w:hAnsi="Times New Roman"/>
          <w:noProof/>
          <w:color w:val="000000" w:themeColor="text1"/>
          <w:sz w:val="22"/>
          <w:szCs w:val="22"/>
        </w:rPr>
      </w:pPr>
      <w:r w:rsidRPr="00193DB1">
        <w:rPr>
          <w:rFonts w:ascii="Times New Roman" w:hAnsi="Times New Roman"/>
          <w:noProof/>
          <w:color w:val="000000" w:themeColor="text1"/>
          <w:sz w:val="22"/>
          <w:szCs w:val="22"/>
        </w:rPr>
        <w:t>In Vietnam, there are also many studies on this issue at different levels. Studies examined from both individual and market perspectives. Market research and customer satisfaction are fundamental because they promote the economy’s development in general, but achieving this needs to be based on a critical decision. Whether or not customers will purchase life insurance products.</w:t>
      </w:r>
    </w:p>
    <w:p w14:paraId="56E41C48" w14:textId="77777777" w:rsidR="00193DB1" w:rsidRPr="00193DB1" w:rsidRDefault="00193DB1" w:rsidP="00193DB1">
      <w:pPr>
        <w:jc w:val="both"/>
        <w:rPr>
          <w:rFonts w:ascii="Times New Roman" w:hAnsi="Times New Roman"/>
          <w:noProof/>
          <w:color w:val="000000" w:themeColor="text1"/>
          <w:sz w:val="22"/>
          <w:szCs w:val="22"/>
        </w:rPr>
      </w:pPr>
    </w:p>
    <w:p w14:paraId="081DDEAF" w14:textId="0F7E610C" w:rsidR="00193DB1" w:rsidRPr="00193DB1" w:rsidRDefault="00EF744F" w:rsidP="00193DB1">
      <w:pPr>
        <w:jc w:val="both"/>
        <w:rPr>
          <w:rFonts w:ascii="Times New Roman" w:hAnsi="Times New Roman"/>
          <w:noProof/>
          <w:color w:val="000000" w:themeColor="text1"/>
          <w:sz w:val="22"/>
          <w:szCs w:val="22"/>
        </w:rPr>
      </w:pPr>
      <w:r>
        <w:rPr>
          <w:rFonts w:ascii="Times New Roman" w:hAnsi="Times New Roman"/>
          <w:noProof/>
          <w:color w:val="000000" w:themeColor="text1"/>
          <w:sz w:val="22"/>
          <w:szCs w:val="22"/>
        </w:rPr>
        <w:t>Results</w:t>
      </w:r>
      <w:r w:rsidR="00193DB1" w:rsidRPr="00193DB1">
        <w:rPr>
          <w:rFonts w:ascii="Times New Roman" w:hAnsi="Times New Roman"/>
          <w:noProof/>
          <w:color w:val="000000" w:themeColor="text1"/>
          <w:sz w:val="22"/>
          <w:szCs w:val="22"/>
        </w:rPr>
        <w:t xml:space="preserve"> studied life insurance as one type of insurance launched quite early with the original purpose of insurance for customers’ life and death events</w:t>
      </w:r>
      <w:r>
        <w:rPr>
          <w:rFonts w:ascii="Times New Roman" w:hAnsi="Times New Roman"/>
          <w:noProof/>
          <w:color w:val="000000" w:themeColor="text1"/>
          <w:sz w:val="22"/>
          <w:szCs w:val="22"/>
        </w:rPr>
        <w:t xml:space="preserve"> [5]</w:t>
      </w:r>
      <w:r w:rsidR="00274AF4">
        <w:rPr>
          <w:rFonts w:ascii="Times New Roman" w:hAnsi="Times New Roman"/>
          <w:noProof/>
          <w:color w:val="000000" w:themeColor="text1"/>
          <w:sz w:val="22"/>
          <w:szCs w:val="22"/>
        </w:rPr>
        <w:t>, [12]</w:t>
      </w:r>
      <w:r w:rsidR="00193DB1" w:rsidRPr="00193DB1">
        <w:rPr>
          <w:rFonts w:ascii="Times New Roman" w:hAnsi="Times New Roman"/>
          <w:noProof/>
          <w:color w:val="000000" w:themeColor="text1"/>
          <w:sz w:val="22"/>
          <w:szCs w:val="22"/>
        </w:rPr>
        <w:t xml:space="preserve">. Today, with the essential characteristics of savings and risk and based on traditional products, businesses’ life insurance products are increasingly diversified and diversified to meet participants’ different purposes for consumption, protection, and risk. </w:t>
      </w:r>
    </w:p>
    <w:p w14:paraId="7CF4A1F5" w14:textId="77777777" w:rsidR="00193DB1" w:rsidRPr="00193DB1" w:rsidRDefault="00193DB1" w:rsidP="00193DB1">
      <w:pPr>
        <w:jc w:val="both"/>
        <w:rPr>
          <w:rFonts w:ascii="Times New Roman" w:hAnsi="Times New Roman"/>
          <w:noProof/>
          <w:color w:val="000000" w:themeColor="text1"/>
          <w:sz w:val="22"/>
          <w:szCs w:val="22"/>
        </w:rPr>
      </w:pPr>
    </w:p>
    <w:p w14:paraId="7D0EA3A7" w14:textId="4FF631A8" w:rsidR="00843F9B" w:rsidRPr="005C538A" w:rsidRDefault="00193DB1" w:rsidP="00193DB1">
      <w:pPr>
        <w:jc w:val="both"/>
        <w:rPr>
          <w:rFonts w:ascii="Times New Roman" w:hAnsi="Times New Roman"/>
          <w:color w:val="000000" w:themeColor="text1"/>
          <w:sz w:val="22"/>
          <w:szCs w:val="22"/>
        </w:rPr>
      </w:pPr>
      <w:r w:rsidRPr="00193DB1">
        <w:rPr>
          <w:rFonts w:ascii="Times New Roman" w:hAnsi="Times New Roman"/>
          <w:noProof/>
          <w:color w:val="000000" w:themeColor="text1"/>
          <w:sz w:val="22"/>
          <w:szCs w:val="22"/>
        </w:rPr>
        <w:t>The audience, goals, and coverage of these products also increasingly expand towards effective financial plans for participants from birth to retirement. With great benefits and meeting many different purposes of life insurance, however, with consumers’ economic growth and income, the school’s purchase of life insurance products is underdeveloped at a commensurate level</w:t>
      </w:r>
      <w:r w:rsidR="00B07DC1" w:rsidRPr="005C538A">
        <w:rPr>
          <w:rFonts w:ascii="Times New Roman" w:hAnsi="Times New Roman"/>
          <w:color w:val="000000" w:themeColor="text1"/>
          <w:sz w:val="22"/>
          <w:szCs w:val="22"/>
        </w:rPr>
        <w:t>.</w:t>
      </w:r>
    </w:p>
    <w:p w14:paraId="4D9376EB" w14:textId="77777777" w:rsidR="003D4D1A" w:rsidRPr="005C538A" w:rsidRDefault="003D4D1A" w:rsidP="00CE3BED">
      <w:pPr>
        <w:ind w:firstLine="720"/>
        <w:jc w:val="both"/>
        <w:rPr>
          <w:rFonts w:ascii="Times New Roman" w:hAnsi="Times New Roman"/>
          <w:color w:val="000000" w:themeColor="text1"/>
          <w:sz w:val="22"/>
          <w:szCs w:val="22"/>
        </w:rPr>
      </w:pPr>
    </w:p>
    <w:p w14:paraId="7A5B3715" w14:textId="6904FD76" w:rsidR="00AB5A78" w:rsidRPr="009F6E8E" w:rsidRDefault="000A2CCF" w:rsidP="000A2CCF">
      <w:pPr>
        <w:rPr>
          <w:rFonts w:ascii="Times New Roman" w:hAnsi="Times New Roman"/>
          <w:b/>
          <w:sz w:val="24"/>
          <w:szCs w:val="24"/>
        </w:rPr>
      </w:pPr>
      <w:r w:rsidRPr="009F6E8E">
        <w:rPr>
          <w:rFonts w:ascii="Times New Roman" w:hAnsi="Times New Roman"/>
          <w:b/>
          <w:sz w:val="24"/>
          <w:szCs w:val="24"/>
        </w:rPr>
        <w:t xml:space="preserve">2. </w:t>
      </w:r>
      <w:r w:rsidR="00F11DCB">
        <w:rPr>
          <w:rFonts w:ascii="Times New Roman" w:hAnsi="Times New Roman"/>
          <w:b/>
          <w:sz w:val="24"/>
          <w:szCs w:val="24"/>
        </w:rPr>
        <w:tab/>
      </w:r>
      <w:r w:rsidRPr="009F6E8E">
        <w:rPr>
          <w:rFonts w:ascii="Times New Roman" w:hAnsi="Times New Roman"/>
          <w:b/>
          <w:sz w:val="24"/>
          <w:szCs w:val="24"/>
        </w:rPr>
        <w:t>Literature Review</w:t>
      </w:r>
    </w:p>
    <w:p w14:paraId="4600F14D" w14:textId="09D9DE2A" w:rsidR="00F71A41" w:rsidRPr="009F6E8E" w:rsidRDefault="000A2CCF" w:rsidP="000A2CCF">
      <w:pPr>
        <w:ind w:right="58"/>
        <w:jc w:val="both"/>
        <w:rPr>
          <w:rFonts w:ascii="Times New Roman" w:hAnsi="Times New Roman"/>
          <w:b/>
          <w:bCs/>
          <w:sz w:val="24"/>
          <w:szCs w:val="24"/>
          <w:lang w:val="vi-VN" w:bidi="ar-SA"/>
        </w:rPr>
      </w:pPr>
      <w:r w:rsidRPr="009F6E8E">
        <w:rPr>
          <w:rFonts w:ascii="Times New Roman" w:hAnsi="Times New Roman"/>
          <w:b/>
          <w:bCs/>
          <w:sz w:val="24"/>
          <w:szCs w:val="24"/>
        </w:rPr>
        <w:t>2.1</w:t>
      </w:r>
      <w:r w:rsidRPr="009F6E8E">
        <w:rPr>
          <w:rFonts w:ascii="Times New Roman" w:hAnsi="Times New Roman"/>
          <w:sz w:val="24"/>
          <w:szCs w:val="24"/>
        </w:rPr>
        <w:t xml:space="preserve"> </w:t>
      </w:r>
      <w:r w:rsidR="00F11DCB">
        <w:rPr>
          <w:rFonts w:ascii="Times New Roman" w:hAnsi="Times New Roman"/>
          <w:sz w:val="24"/>
          <w:szCs w:val="24"/>
        </w:rPr>
        <w:tab/>
      </w:r>
      <w:r w:rsidR="00193DB1" w:rsidRPr="00193DB1">
        <w:rPr>
          <w:rFonts w:ascii="Times New Roman" w:hAnsi="Times New Roman"/>
          <w:b/>
          <w:bCs/>
          <w:sz w:val="24"/>
          <w:szCs w:val="24"/>
          <w:lang w:bidi="ar-SA"/>
        </w:rPr>
        <w:t>The Decision (Decision)</w:t>
      </w:r>
    </w:p>
    <w:p w14:paraId="3502B9F8" w14:textId="77777777" w:rsidR="00274AF4" w:rsidRDefault="00274AF4" w:rsidP="00193DB1">
      <w:pPr>
        <w:ind w:right="58"/>
        <w:jc w:val="both"/>
        <w:rPr>
          <w:rFonts w:ascii="Times New Roman" w:hAnsi="Times New Roman"/>
          <w:sz w:val="22"/>
          <w:szCs w:val="22"/>
        </w:rPr>
      </w:pPr>
    </w:p>
    <w:p w14:paraId="2033D453" w14:textId="01839CFB" w:rsidR="00193DB1" w:rsidRPr="00193DB1" w:rsidRDefault="00274AF4" w:rsidP="00193DB1">
      <w:pPr>
        <w:ind w:right="58"/>
        <w:jc w:val="both"/>
        <w:rPr>
          <w:rFonts w:ascii="Times New Roman" w:hAnsi="Times New Roman"/>
          <w:sz w:val="22"/>
          <w:szCs w:val="22"/>
        </w:rPr>
      </w:pPr>
      <w:r>
        <w:rPr>
          <w:rFonts w:ascii="Times New Roman" w:hAnsi="Times New Roman"/>
          <w:sz w:val="22"/>
          <w:szCs w:val="22"/>
        </w:rPr>
        <w:t>Results</w:t>
      </w:r>
      <w:r w:rsidRPr="00193DB1">
        <w:rPr>
          <w:rFonts w:ascii="Times New Roman" w:hAnsi="Times New Roman"/>
          <w:sz w:val="22"/>
          <w:szCs w:val="22"/>
        </w:rPr>
        <w:t xml:space="preserve"> </w:t>
      </w:r>
      <w:r w:rsidR="00193DB1" w:rsidRPr="00193DB1">
        <w:rPr>
          <w:rFonts w:ascii="Times New Roman" w:hAnsi="Times New Roman"/>
          <w:sz w:val="22"/>
          <w:szCs w:val="22"/>
        </w:rPr>
        <w:t>showed that the basic theory of marketing, consumption is an essential human behavior. It is the act to satisfy aspirations, individual imagination, and the physical and emotional needs of an individual or organization through the purchase and use of those products</w:t>
      </w:r>
      <w:r w:rsidR="00EF744F">
        <w:rPr>
          <w:rFonts w:ascii="Times New Roman" w:hAnsi="Times New Roman"/>
          <w:sz w:val="22"/>
          <w:szCs w:val="22"/>
        </w:rPr>
        <w:t xml:space="preserve"> </w:t>
      </w:r>
      <w:r>
        <w:rPr>
          <w:rFonts w:ascii="Times New Roman" w:hAnsi="Times New Roman"/>
          <w:sz w:val="22"/>
          <w:szCs w:val="22"/>
        </w:rPr>
        <w:lastRenderedPageBreak/>
        <w:t xml:space="preserve">[3], </w:t>
      </w:r>
      <w:r w:rsidR="00EF744F">
        <w:rPr>
          <w:rFonts w:ascii="Times New Roman" w:hAnsi="Times New Roman"/>
          <w:sz w:val="22"/>
          <w:szCs w:val="22"/>
        </w:rPr>
        <w:t>[21]</w:t>
      </w:r>
      <w:r w:rsidR="00193DB1" w:rsidRPr="00193DB1">
        <w:rPr>
          <w:rFonts w:ascii="Times New Roman" w:hAnsi="Times New Roman"/>
          <w:sz w:val="22"/>
          <w:szCs w:val="22"/>
        </w:rPr>
        <w:t>. In other words, consumer behavior is consumer decisions related to the use of resources: finance, time, effort, exchange experience to satisfy the needs and desires of the fish</w:t>
      </w:r>
      <w:r w:rsidR="00EF744F">
        <w:rPr>
          <w:rFonts w:ascii="Times New Roman" w:hAnsi="Times New Roman"/>
          <w:sz w:val="22"/>
          <w:szCs w:val="22"/>
        </w:rPr>
        <w:t xml:space="preserve"> </w:t>
      </w:r>
      <w:r w:rsidR="00EF744F" w:rsidRPr="00193DB1">
        <w:rPr>
          <w:rFonts w:ascii="Times New Roman" w:hAnsi="Times New Roman"/>
          <w:sz w:val="22"/>
          <w:szCs w:val="22"/>
        </w:rPr>
        <w:t xml:space="preserve">multiply </w:t>
      </w:r>
      <w:r w:rsidR="00EF744F">
        <w:rPr>
          <w:rFonts w:ascii="Times New Roman" w:hAnsi="Times New Roman"/>
          <w:sz w:val="22"/>
          <w:szCs w:val="22"/>
        </w:rPr>
        <w:t>[4]</w:t>
      </w:r>
      <w:r w:rsidR="00193DB1" w:rsidRPr="00193DB1">
        <w:rPr>
          <w:rFonts w:ascii="Times New Roman" w:hAnsi="Times New Roman"/>
          <w:sz w:val="22"/>
          <w:szCs w:val="22"/>
        </w:rPr>
        <w:t xml:space="preserve">. </w:t>
      </w:r>
    </w:p>
    <w:p w14:paraId="7F653A6E" w14:textId="77777777" w:rsidR="00193DB1" w:rsidRPr="00193DB1" w:rsidRDefault="00193DB1" w:rsidP="00193DB1">
      <w:pPr>
        <w:ind w:right="58"/>
        <w:jc w:val="both"/>
        <w:rPr>
          <w:rFonts w:ascii="Times New Roman" w:hAnsi="Times New Roman"/>
          <w:sz w:val="22"/>
          <w:szCs w:val="22"/>
        </w:rPr>
      </w:pPr>
    </w:p>
    <w:p w14:paraId="08F9D206" w14:textId="55C3603B" w:rsidR="00F05490" w:rsidRPr="005C538A" w:rsidRDefault="00193DB1" w:rsidP="00193DB1">
      <w:pPr>
        <w:ind w:right="58"/>
        <w:jc w:val="both"/>
        <w:rPr>
          <w:rFonts w:ascii="Times New Roman" w:hAnsi="Times New Roman"/>
          <w:bCs/>
          <w:sz w:val="22"/>
          <w:szCs w:val="22"/>
          <w:lang w:bidi="ar-SA"/>
        </w:rPr>
      </w:pPr>
      <w:r w:rsidRPr="00193DB1">
        <w:rPr>
          <w:rFonts w:ascii="Times New Roman" w:hAnsi="Times New Roman"/>
          <w:sz w:val="22"/>
          <w:szCs w:val="22"/>
        </w:rPr>
        <w:t xml:space="preserve">The decision to buy a life insurance product is the process of accessing, choosing, and using life insurance services </w:t>
      </w:r>
      <w:r w:rsidR="00EF744F">
        <w:rPr>
          <w:rFonts w:ascii="Times New Roman" w:hAnsi="Times New Roman"/>
          <w:sz w:val="22"/>
          <w:szCs w:val="22"/>
        </w:rPr>
        <w:t>[10]</w:t>
      </w:r>
      <w:r w:rsidR="00274AF4">
        <w:rPr>
          <w:rFonts w:ascii="Times New Roman" w:hAnsi="Times New Roman"/>
          <w:sz w:val="22"/>
          <w:szCs w:val="22"/>
        </w:rPr>
        <w:t>, [11]</w:t>
      </w:r>
      <w:r w:rsidRPr="00193DB1">
        <w:rPr>
          <w:rFonts w:ascii="Times New Roman" w:hAnsi="Times New Roman"/>
          <w:sz w:val="22"/>
          <w:szCs w:val="22"/>
        </w:rPr>
        <w:t xml:space="preserve">. This behavior performed independently from the influence of internal factors such as risk attitude; product attitude; attitude to buying action) but influenced by external factors such as subjective norms or controlling perceived behavior or intentions </w:t>
      </w:r>
      <w:r w:rsidR="00EF744F">
        <w:rPr>
          <w:rFonts w:ascii="Times New Roman" w:hAnsi="Times New Roman"/>
          <w:sz w:val="22"/>
          <w:szCs w:val="22"/>
        </w:rPr>
        <w:t>[28]</w:t>
      </w:r>
      <w:r w:rsidR="00D176D8" w:rsidRPr="005C538A">
        <w:rPr>
          <w:rFonts w:ascii="Times New Roman" w:hAnsi="Times New Roman"/>
          <w:sz w:val="22"/>
          <w:szCs w:val="22"/>
        </w:rPr>
        <w:t xml:space="preserve">. </w:t>
      </w:r>
    </w:p>
    <w:p w14:paraId="2EFDD350" w14:textId="77777777" w:rsidR="00951589" w:rsidRPr="005C538A" w:rsidRDefault="00951589" w:rsidP="00CE3BED">
      <w:pPr>
        <w:ind w:right="58"/>
        <w:jc w:val="both"/>
        <w:rPr>
          <w:rFonts w:ascii="Times New Roman" w:hAnsi="Times New Roman"/>
          <w:bCs/>
          <w:sz w:val="22"/>
          <w:szCs w:val="22"/>
          <w:lang w:bidi="ar-SA"/>
        </w:rPr>
      </w:pPr>
    </w:p>
    <w:p w14:paraId="56519F77" w14:textId="5D30A62E" w:rsidR="00951589" w:rsidRPr="009F6E8E" w:rsidRDefault="000A2CCF" w:rsidP="000A2CCF">
      <w:pPr>
        <w:ind w:right="58"/>
        <w:jc w:val="both"/>
        <w:rPr>
          <w:rFonts w:ascii="Times New Roman" w:hAnsi="Times New Roman"/>
          <w:b/>
          <w:bCs/>
          <w:sz w:val="24"/>
          <w:szCs w:val="24"/>
          <w:lang w:val="vi-VN" w:bidi="ar-SA"/>
        </w:rPr>
      </w:pPr>
      <w:r w:rsidRPr="009F6E8E">
        <w:rPr>
          <w:rFonts w:ascii="Times New Roman" w:hAnsi="Times New Roman"/>
          <w:b/>
          <w:bCs/>
          <w:sz w:val="24"/>
          <w:szCs w:val="24"/>
          <w:lang w:bidi="ar-SA"/>
        </w:rPr>
        <w:t xml:space="preserve">2.2 </w:t>
      </w:r>
      <w:r w:rsidR="00F11DCB">
        <w:rPr>
          <w:rFonts w:ascii="Times New Roman" w:hAnsi="Times New Roman"/>
          <w:b/>
          <w:bCs/>
          <w:sz w:val="24"/>
          <w:szCs w:val="24"/>
          <w:lang w:bidi="ar-SA"/>
        </w:rPr>
        <w:tab/>
      </w:r>
      <w:r w:rsidR="00193DB1" w:rsidRPr="00193DB1">
        <w:rPr>
          <w:rFonts w:ascii="Times New Roman" w:hAnsi="Times New Roman"/>
          <w:b/>
          <w:bCs/>
          <w:sz w:val="24"/>
          <w:szCs w:val="24"/>
          <w:lang w:bidi="ar-SA"/>
        </w:rPr>
        <w:t>The Intent (Intent)</w:t>
      </w:r>
    </w:p>
    <w:p w14:paraId="6CD629E0" w14:textId="77777777" w:rsidR="00274AF4" w:rsidRDefault="00274AF4" w:rsidP="00193DB1">
      <w:pPr>
        <w:ind w:right="58"/>
        <w:jc w:val="both"/>
        <w:rPr>
          <w:rFonts w:ascii="Times New Roman" w:hAnsi="Times New Roman"/>
          <w:sz w:val="22"/>
          <w:szCs w:val="22"/>
        </w:rPr>
      </w:pPr>
    </w:p>
    <w:p w14:paraId="16DF02AD" w14:textId="3EC6D495" w:rsidR="00193DB1" w:rsidRPr="00193DB1" w:rsidRDefault="00EF744F" w:rsidP="00193DB1">
      <w:pPr>
        <w:ind w:right="58"/>
        <w:jc w:val="both"/>
        <w:rPr>
          <w:rFonts w:ascii="Times New Roman" w:hAnsi="Times New Roman"/>
          <w:sz w:val="22"/>
          <w:szCs w:val="22"/>
        </w:rPr>
      </w:pPr>
      <w:r>
        <w:rPr>
          <w:rFonts w:ascii="Times New Roman" w:hAnsi="Times New Roman"/>
          <w:sz w:val="22"/>
          <w:szCs w:val="22"/>
        </w:rPr>
        <w:t>Results</w:t>
      </w:r>
      <w:r w:rsidR="00193DB1" w:rsidRPr="00193DB1">
        <w:rPr>
          <w:rFonts w:ascii="Times New Roman" w:hAnsi="Times New Roman"/>
          <w:sz w:val="22"/>
          <w:szCs w:val="22"/>
        </w:rPr>
        <w:t xml:space="preserve"> studied customer behavior influenced by both intentions and behavioral control perception. The purpose is the direct premise of the actual conduct</w:t>
      </w:r>
      <w:r>
        <w:rPr>
          <w:rFonts w:ascii="Times New Roman" w:hAnsi="Times New Roman"/>
          <w:sz w:val="22"/>
          <w:szCs w:val="22"/>
        </w:rPr>
        <w:t xml:space="preserve"> [6]</w:t>
      </w:r>
      <w:r w:rsidR="00274AF4">
        <w:rPr>
          <w:rFonts w:ascii="Times New Roman" w:hAnsi="Times New Roman"/>
          <w:sz w:val="22"/>
          <w:szCs w:val="22"/>
        </w:rPr>
        <w:t>, [20]</w:t>
      </w:r>
      <w:r w:rsidR="00193DB1" w:rsidRPr="00193DB1">
        <w:rPr>
          <w:rFonts w:ascii="Times New Roman" w:hAnsi="Times New Roman"/>
          <w:sz w:val="22"/>
          <w:szCs w:val="22"/>
        </w:rPr>
        <w:t xml:space="preserve">. Behavioral intent is a sign of a person’s willingness to perform a specified act or action. In the field of life insurance, the intention to buy life insurance is understood as the person’s future goal of purchasing insurance over a specified period </w:t>
      </w:r>
      <w:r>
        <w:rPr>
          <w:rFonts w:ascii="Times New Roman" w:hAnsi="Times New Roman"/>
          <w:sz w:val="22"/>
          <w:szCs w:val="22"/>
        </w:rPr>
        <w:t>[14]</w:t>
      </w:r>
      <w:r w:rsidR="00193DB1" w:rsidRPr="00193DB1">
        <w:rPr>
          <w:rFonts w:ascii="Times New Roman" w:hAnsi="Times New Roman"/>
          <w:sz w:val="22"/>
          <w:szCs w:val="22"/>
        </w:rPr>
        <w:t xml:space="preserve">. </w:t>
      </w:r>
    </w:p>
    <w:p w14:paraId="047673A7" w14:textId="77777777" w:rsidR="00193DB1" w:rsidRPr="00193DB1" w:rsidRDefault="00193DB1" w:rsidP="00193DB1">
      <w:pPr>
        <w:ind w:right="58"/>
        <w:jc w:val="both"/>
        <w:rPr>
          <w:rFonts w:ascii="Times New Roman" w:hAnsi="Times New Roman"/>
          <w:sz w:val="22"/>
          <w:szCs w:val="22"/>
        </w:rPr>
      </w:pPr>
    </w:p>
    <w:p w14:paraId="72FAE23B" w14:textId="04CA4E36" w:rsidR="00576FF0" w:rsidRPr="005C538A" w:rsidRDefault="00193DB1" w:rsidP="00193DB1">
      <w:pPr>
        <w:ind w:right="58"/>
        <w:jc w:val="both"/>
        <w:rPr>
          <w:rFonts w:ascii="Times New Roman" w:hAnsi="Times New Roman"/>
          <w:bCs/>
          <w:sz w:val="22"/>
          <w:szCs w:val="22"/>
          <w:lang w:bidi="ar-SA"/>
        </w:rPr>
      </w:pPr>
      <w:r w:rsidRPr="00193DB1">
        <w:rPr>
          <w:rFonts w:ascii="Times New Roman" w:hAnsi="Times New Roman"/>
          <w:sz w:val="22"/>
          <w:szCs w:val="22"/>
        </w:rPr>
        <w:t xml:space="preserve">Behavioral intent is a sign of a person’s willingness to perform a specified act or action. Behavioral intention is seen as the immediate premise of the show. Purchase intent is the probability that a customer purchased a product or service </w:t>
      </w:r>
      <w:r w:rsidR="00EF744F">
        <w:rPr>
          <w:rFonts w:ascii="Times New Roman" w:hAnsi="Times New Roman"/>
          <w:sz w:val="22"/>
          <w:szCs w:val="22"/>
        </w:rPr>
        <w:t>[2]</w:t>
      </w:r>
      <w:r w:rsidR="00274AF4">
        <w:rPr>
          <w:rFonts w:ascii="Times New Roman" w:hAnsi="Times New Roman"/>
          <w:sz w:val="22"/>
          <w:szCs w:val="22"/>
        </w:rPr>
        <w:t>, [14]</w:t>
      </w:r>
      <w:r w:rsidRPr="00193DB1">
        <w:rPr>
          <w:rFonts w:ascii="Times New Roman" w:hAnsi="Times New Roman"/>
          <w:sz w:val="22"/>
          <w:szCs w:val="22"/>
        </w:rPr>
        <w:t xml:space="preserve">. To evaluate purchase intent, marketers use predictive modeling to determine the likelihood of future results based on historical data. Buying a plan is one of the oldest and widely used measures in marketing research. Its use spans various research types (testing new products and products, packaging testing, content testing, innovation and brand positioning, and loyalty) </w:t>
      </w:r>
      <w:r w:rsidR="00EF744F">
        <w:rPr>
          <w:rFonts w:ascii="Times New Roman" w:hAnsi="Times New Roman"/>
          <w:sz w:val="22"/>
          <w:szCs w:val="22"/>
        </w:rPr>
        <w:t>[17]</w:t>
      </w:r>
      <w:r w:rsidR="00274AF4">
        <w:rPr>
          <w:rFonts w:ascii="Times New Roman" w:hAnsi="Times New Roman"/>
          <w:sz w:val="22"/>
          <w:szCs w:val="22"/>
        </w:rPr>
        <w:t>, [30]</w:t>
      </w:r>
      <w:r w:rsidR="00DF7365" w:rsidRPr="005C538A">
        <w:rPr>
          <w:rFonts w:ascii="Times New Roman" w:hAnsi="Times New Roman"/>
          <w:bCs/>
          <w:sz w:val="22"/>
          <w:szCs w:val="22"/>
          <w:lang w:bidi="ar-SA"/>
        </w:rPr>
        <w:t>.</w:t>
      </w:r>
    </w:p>
    <w:p w14:paraId="1DC5D82A" w14:textId="77777777" w:rsidR="003408AA" w:rsidRPr="005C538A" w:rsidRDefault="003408AA" w:rsidP="00CE3BED">
      <w:pPr>
        <w:ind w:right="58"/>
        <w:jc w:val="both"/>
        <w:rPr>
          <w:rFonts w:ascii="Times New Roman" w:hAnsi="Times New Roman"/>
          <w:bCs/>
          <w:sz w:val="22"/>
          <w:szCs w:val="22"/>
          <w:lang w:bidi="ar-SA"/>
        </w:rPr>
      </w:pPr>
    </w:p>
    <w:p w14:paraId="4A0277EF" w14:textId="40CA111D" w:rsidR="005126EB" w:rsidRPr="005C538A" w:rsidRDefault="000A2CCF" w:rsidP="000A2CCF">
      <w:pPr>
        <w:ind w:right="58"/>
        <w:jc w:val="both"/>
        <w:rPr>
          <w:rFonts w:ascii="Times New Roman" w:hAnsi="Times New Roman"/>
          <w:b/>
          <w:bCs/>
          <w:sz w:val="22"/>
          <w:szCs w:val="22"/>
          <w:lang w:bidi="ar-SA"/>
        </w:rPr>
      </w:pPr>
      <w:bookmarkStart w:id="1" w:name="_Hlk60149194"/>
      <w:r w:rsidRPr="009F6E8E">
        <w:rPr>
          <w:rFonts w:ascii="Times New Roman" w:hAnsi="Times New Roman"/>
          <w:b/>
          <w:bCs/>
          <w:sz w:val="24"/>
          <w:szCs w:val="24"/>
          <w:lang w:bidi="ar-SA"/>
        </w:rPr>
        <w:t xml:space="preserve">2.3 </w:t>
      </w:r>
      <w:r w:rsidR="00F11DCB">
        <w:rPr>
          <w:rFonts w:ascii="Times New Roman" w:hAnsi="Times New Roman"/>
          <w:b/>
          <w:bCs/>
          <w:sz w:val="24"/>
          <w:szCs w:val="24"/>
          <w:lang w:bidi="ar-SA"/>
        </w:rPr>
        <w:tab/>
      </w:r>
      <w:bookmarkEnd w:id="1"/>
      <w:r w:rsidR="00193DB1" w:rsidRPr="00193DB1">
        <w:rPr>
          <w:rFonts w:ascii="Times New Roman" w:hAnsi="Times New Roman"/>
          <w:b/>
          <w:bCs/>
          <w:sz w:val="24"/>
          <w:szCs w:val="24"/>
          <w:lang w:bidi="ar-SA"/>
        </w:rPr>
        <w:t>Benefit awareness (Aware)</w:t>
      </w:r>
      <w:r w:rsidR="0063344D" w:rsidRPr="005C538A">
        <w:rPr>
          <w:rFonts w:ascii="Times New Roman" w:hAnsi="Times New Roman"/>
          <w:b/>
          <w:bCs/>
          <w:sz w:val="22"/>
          <w:szCs w:val="22"/>
          <w:lang w:bidi="ar-SA"/>
        </w:rPr>
        <w:tab/>
      </w:r>
    </w:p>
    <w:p w14:paraId="4244F3BF" w14:textId="77777777" w:rsidR="00274AF4" w:rsidRDefault="00274AF4" w:rsidP="00193DB1">
      <w:pPr>
        <w:ind w:right="58"/>
        <w:jc w:val="both"/>
        <w:rPr>
          <w:rFonts w:ascii="Times New Roman" w:hAnsi="Times New Roman"/>
          <w:bCs/>
          <w:sz w:val="22"/>
          <w:szCs w:val="22"/>
          <w:lang w:bidi="ar-SA"/>
        </w:rPr>
      </w:pPr>
    </w:p>
    <w:p w14:paraId="31ED064B" w14:textId="269521F8" w:rsidR="00193DB1" w:rsidRPr="00193DB1" w:rsidRDefault="00EF744F" w:rsidP="00193DB1">
      <w:pPr>
        <w:ind w:right="58"/>
        <w:jc w:val="both"/>
        <w:rPr>
          <w:rFonts w:ascii="Times New Roman" w:hAnsi="Times New Roman"/>
          <w:bCs/>
          <w:sz w:val="22"/>
          <w:szCs w:val="22"/>
          <w:lang w:bidi="ar-SA"/>
        </w:rPr>
      </w:pPr>
      <w:r>
        <w:rPr>
          <w:rFonts w:ascii="Times New Roman" w:hAnsi="Times New Roman"/>
          <w:bCs/>
          <w:sz w:val="22"/>
          <w:szCs w:val="22"/>
          <w:lang w:bidi="ar-SA"/>
        </w:rPr>
        <w:t>Results</w:t>
      </w:r>
      <w:r w:rsidR="00193DB1" w:rsidRPr="00193DB1">
        <w:rPr>
          <w:rFonts w:ascii="Times New Roman" w:hAnsi="Times New Roman"/>
          <w:bCs/>
          <w:sz w:val="22"/>
          <w:szCs w:val="22"/>
          <w:lang w:bidi="ar-SA"/>
        </w:rPr>
        <w:t xml:space="preserve"> showed that perceiving benefits with a life insurance product is a collection of positive or negative reviews of an individual related to a life insurance product</w:t>
      </w:r>
      <w:r>
        <w:rPr>
          <w:rFonts w:ascii="Times New Roman" w:hAnsi="Times New Roman"/>
          <w:bCs/>
          <w:sz w:val="22"/>
          <w:szCs w:val="22"/>
          <w:lang w:bidi="ar-SA"/>
        </w:rPr>
        <w:t xml:space="preserve"> [8]</w:t>
      </w:r>
      <w:r w:rsidR="00193DB1" w:rsidRPr="00193DB1">
        <w:rPr>
          <w:rFonts w:ascii="Times New Roman" w:hAnsi="Times New Roman"/>
          <w:bCs/>
          <w:sz w:val="22"/>
          <w:szCs w:val="22"/>
          <w:lang w:bidi="ar-SA"/>
        </w:rPr>
        <w:t xml:space="preserve">. These assessments can be obtained through real experience or </w:t>
      </w:r>
      <w:r w:rsidR="00193DB1" w:rsidRPr="00193DB1">
        <w:rPr>
          <w:rFonts w:ascii="Times New Roman" w:hAnsi="Times New Roman"/>
          <w:bCs/>
          <w:sz w:val="22"/>
          <w:szCs w:val="22"/>
          <w:lang w:bidi="ar-SA"/>
        </w:rPr>
        <w:t xml:space="preserve">sometimes influenced by those around them sharing life insurance information </w:t>
      </w:r>
      <w:r>
        <w:rPr>
          <w:rFonts w:ascii="Times New Roman" w:hAnsi="Times New Roman"/>
          <w:bCs/>
          <w:sz w:val="22"/>
          <w:szCs w:val="22"/>
          <w:lang w:bidi="ar-SA"/>
        </w:rPr>
        <w:t>[24]</w:t>
      </w:r>
      <w:r w:rsidR="00193DB1" w:rsidRPr="00193DB1">
        <w:rPr>
          <w:rFonts w:ascii="Times New Roman" w:hAnsi="Times New Roman"/>
          <w:bCs/>
          <w:sz w:val="22"/>
          <w:szCs w:val="22"/>
          <w:lang w:bidi="ar-SA"/>
        </w:rPr>
        <w:t xml:space="preserve">. </w:t>
      </w:r>
    </w:p>
    <w:p w14:paraId="6D1747C8" w14:textId="77777777" w:rsidR="00193DB1" w:rsidRPr="00193DB1" w:rsidRDefault="00193DB1" w:rsidP="00193DB1">
      <w:pPr>
        <w:ind w:right="58"/>
        <w:jc w:val="both"/>
        <w:rPr>
          <w:rFonts w:ascii="Times New Roman" w:hAnsi="Times New Roman"/>
          <w:bCs/>
          <w:sz w:val="22"/>
          <w:szCs w:val="22"/>
          <w:lang w:bidi="ar-SA"/>
        </w:rPr>
      </w:pPr>
    </w:p>
    <w:p w14:paraId="3129AA02" w14:textId="2638E90D" w:rsidR="00193DB1" w:rsidRPr="00193DB1" w:rsidRDefault="00193DB1" w:rsidP="00193DB1">
      <w:pPr>
        <w:ind w:right="58"/>
        <w:jc w:val="both"/>
        <w:rPr>
          <w:rFonts w:ascii="Times New Roman" w:hAnsi="Times New Roman"/>
          <w:bCs/>
          <w:sz w:val="22"/>
          <w:szCs w:val="22"/>
          <w:lang w:bidi="ar-SA"/>
        </w:rPr>
      </w:pPr>
      <w:r w:rsidRPr="00193DB1">
        <w:rPr>
          <w:rFonts w:ascii="Times New Roman" w:hAnsi="Times New Roman"/>
          <w:bCs/>
          <w:sz w:val="22"/>
          <w:szCs w:val="22"/>
          <w:lang w:bidi="ar-SA"/>
        </w:rPr>
        <w:t xml:space="preserve">A person’s attitude or perception towards an insurance product is expressed through a useful perception of a life insurance product. Perceptions of benefit or valid perceptions are the set of positive or negative reviews of an individual regarding a life insurance product </w:t>
      </w:r>
      <w:r w:rsidR="00274AF4">
        <w:rPr>
          <w:rFonts w:ascii="Times New Roman" w:hAnsi="Times New Roman"/>
          <w:bCs/>
          <w:sz w:val="22"/>
          <w:szCs w:val="22"/>
          <w:lang w:bidi="ar-SA"/>
        </w:rPr>
        <w:t>[26]</w:t>
      </w:r>
      <w:r w:rsidRPr="00193DB1">
        <w:rPr>
          <w:rFonts w:ascii="Times New Roman" w:hAnsi="Times New Roman"/>
          <w:bCs/>
          <w:sz w:val="22"/>
          <w:szCs w:val="22"/>
          <w:lang w:bidi="ar-SA"/>
        </w:rPr>
        <w:t xml:space="preserve">. When analyzing useful consciousness, it implies that many people aware of insurance’s usefulness have a better purchasing insurance attitude </w:t>
      </w:r>
      <w:r w:rsidR="00274AF4">
        <w:rPr>
          <w:rFonts w:ascii="Times New Roman" w:hAnsi="Times New Roman"/>
          <w:bCs/>
          <w:sz w:val="22"/>
          <w:szCs w:val="22"/>
          <w:lang w:bidi="ar-SA"/>
        </w:rPr>
        <w:t>[3], [19]</w:t>
      </w:r>
      <w:r w:rsidRPr="00193DB1">
        <w:rPr>
          <w:rFonts w:ascii="Times New Roman" w:hAnsi="Times New Roman"/>
          <w:bCs/>
          <w:sz w:val="22"/>
          <w:szCs w:val="22"/>
          <w:lang w:bidi="ar-SA"/>
        </w:rPr>
        <w:t>. Based on the concept mentioned above and studies, authors give hypothesis H1 following:</w:t>
      </w:r>
    </w:p>
    <w:p w14:paraId="5BBFD9E6" w14:textId="266BED5D" w:rsidR="00F71A41" w:rsidRPr="00193DB1" w:rsidRDefault="00193DB1" w:rsidP="00193DB1">
      <w:pPr>
        <w:ind w:right="58" w:firstLine="720"/>
        <w:jc w:val="both"/>
        <w:rPr>
          <w:rFonts w:ascii="Times New Roman" w:hAnsi="Times New Roman"/>
          <w:bCs/>
          <w:i/>
          <w:iCs/>
          <w:sz w:val="20"/>
          <w:lang w:bidi="ar-SA"/>
        </w:rPr>
      </w:pPr>
      <w:r w:rsidRPr="00193DB1">
        <w:rPr>
          <w:rFonts w:ascii="Times New Roman" w:hAnsi="Times New Roman"/>
          <w:bCs/>
          <w:i/>
          <w:iCs/>
          <w:sz w:val="20"/>
          <w:lang w:bidi="ar-SA"/>
        </w:rPr>
        <w:t>Hypothesis H1: Benefits awareness (Aware) positively impacts the intent and decision to purchase life insurance products in Vietnam</w:t>
      </w:r>
    </w:p>
    <w:p w14:paraId="49AA5816" w14:textId="77777777" w:rsidR="00E54CE0" w:rsidRPr="005C538A" w:rsidRDefault="00E54CE0" w:rsidP="00CE3BED">
      <w:pPr>
        <w:ind w:right="58"/>
        <w:jc w:val="both"/>
        <w:rPr>
          <w:rFonts w:ascii="Times New Roman" w:hAnsi="Times New Roman"/>
          <w:bCs/>
          <w:i/>
          <w:sz w:val="20"/>
          <w:lang w:bidi="ar-SA"/>
        </w:rPr>
      </w:pPr>
    </w:p>
    <w:p w14:paraId="27021F8E" w14:textId="0303779E" w:rsidR="00F71A41" w:rsidRPr="009F6E8E" w:rsidRDefault="000A2CCF" w:rsidP="000A2CCF">
      <w:pPr>
        <w:ind w:right="58"/>
        <w:jc w:val="both"/>
        <w:rPr>
          <w:rFonts w:ascii="Times New Roman" w:hAnsi="Times New Roman"/>
          <w:b/>
          <w:bCs/>
          <w:sz w:val="24"/>
          <w:szCs w:val="24"/>
          <w:lang w:bidi="ar-SA"/>
        </w:rPr>
      </w:pPr>
      <w:bookmarkStart w:id="2" w:name="_Hlk64536341"/>
      <w:bookmarkStart w:id="3" w:name="_Hlk60149237"/>
      <w:r w:rsidRPr="009F6E8E">
        <w:rPr>
          <w:rFonts w:ascii="Times New Roman" w:hAnsi="Times New Roman"/>
          <w:b/>
          <w:bCs/>
          <w:sz w:val="24"/>
          <w:szCs w:val="24"/>
          <w:lang w:bidi="ar-SA"/>
        </w:rPr>
        <w:t xml:space="preserve">2.4 </w:t>
      </w:r>
      <w:r w:rsidR="00F11DCB">
        <w:rPr>
          <w:rFonts w:ascii="Times New Roman" w:hAnsi="Times New Roman"/>
          <w:b/>
          <w:bCs/>
          <w:sz w:val="24"/>
          <w:szCs w:val="24"/>
          <w:lang w:bidi="ar-SA"/>
        </w:rPr>
        <w:tab/>
      </w:r>
      <w:bookmarkEnd w:id="2"/>
      <w:r w:rsidR="00193DB1" w:rsidRPr="00193DB1">
        <w:rPr>
          <w:rFonts w:ascii="Times New Roman" w:hAnsi="Times New Roman"/>
          <w:b/>
          <w:bCs/>
          <w:sz w:val="24"/>
          <w:szCs w:val="24"/>
          <w:lang w:bidi="ar-SA"/>
        </w:rPr>
        <w:t>Subjective standards (Stan)</w:t>
      </w:r>
      <w:r w:rsidR="00B06057" w:rsidRPr="009F6E8E">
        <w:rPr>
          <w:rFonts w:ascii="Times New Roman" w:hAnsi="Times New Roman"/>
          <w:b/>
          <w:bCs/>
          <w:sz w:val="24"/>
          <w:szCs w:val="24"/>
          <w:lang w:bidi="ar-SA"/>
        </w:rPr>
        <w:t xml:space="preserve"> </w:t>
      </w:r>
    </w:p>
    <w:bookmarkEnd w:id="3"/>
    <w:p w14:paraId="5C9AEEC5" w14:textId="77777777" w:rsidR="00274AF4" w:rsidRDefault="00274AF4" w:rsidP="00193DB1">
      <w:pPr>
        <w:ind w:right="58"/>
        <w:jc w:val="both"/>
        <w:rPr>
          <w:rFonts w:ascii="Times New Roman" w:hAnsi="Times New Roman"/>
          <w:bCs/>
          <w:sz w:val="22"/>
          <w:szCs w:val="22"/>
          <w:lang w:bidi="ar-SA"/>
        </w:rPr>
      </w:pPr>
    </w:p>
    <w:p w14:paraId="39357DC6" w14:textId="6A47B941" w:rsidR="00193DB1" w:rsidRPr="00193DB1" w:rsidRDefault="00274AF4" w:rsidP="00193DB1">
      <w:pPr>
        <w:ind w:right="58"/>
        <w:jc w:val="both"/>
        <w:rPr>
          <w:rFonts w:ascii="Times New Roman" w:hAnsi="Times New Roman"/>
          <w:bCs/>
          <w:sz w:val="22"/>
          <w:szCs w:val="22"/>
          <w:lang w:bidi="ar-SA"/>
        </w:rPr>
      </w:pPr>
      <w:r>
        <w:rPr>
          <w:rFonts w:ascii="Times New Roman" w:hAnsi="Times New Roman"/>
          <w:bCs/>
          <w:sz w:val="22"/>
          <w:szCs w:val="22"/>
          <w:lang w:bidi="ar-SA"/>
        </w:rPr>
        <w:t>R</w:t>
      </w:r>
      <w:r w:rsidR="00193DB1" w:rsidRPr="00193DB1">
        <w:rPr>
          <w:rFonts w:ascii="Times New Roman" w:hAnsi="Times New Roman"/>
          <w:bCs/>
          <w:sz w:val="22"/>
          <w:szCs w:val="22"/>
          <w:lang w:bidi="ar-SA"/>
        </w:rPr>
        <w:t>ational action theory and intended behavioral approach, subjective criteria explained by knowledge of a person’s beliefs about certain vital people who think the subject should or should not act moving</w:t>
      </w:r>
      <w:r>
        <w:rPr>
          <w:rFonts w:ascii="Times New Roman" w:hAnsi="Times New Roman"/>
          <w:bCs/>
          <w:sz w:val="22"/>
          <w:szCs w:val="22"/>
          <w:lang w:bidi="ar-SA"/>
        </w:rPr>
        <w:t xml:space="preserve"> [7], [25]</w:t>
      </w:r>
      <w:r w:rsidR="00193DB1" w:rsidRPr="00193DB1">
        <w:rPr>
          <w:rFonts w:ascii="Times New Roman" w:hAnsi="Times New Roman"/>
          <w:bCs/>
          <w:sz w:val="22"/>
          <w:szCs w:val="22"/>
          <w:lang w:bidi="ar-SA"/>
        </w:rPr>
        <w:t xml:space="preserve">. The structure of subjective norms is the cognitive, social pressure of participating or not participating in behavior </w:t>
      </w:r>
      <w:r>
        <w:rPr>
          <w:rFonts w:ascii="Times New Roman" w:hAnsi="Times New Roman"/>
          <w:bCs/>
          <w:sz w:val="22"/>
          <w:szCs w:val="22"/>
          <w:lang w:bidi="ar-SA"/>
        </w:rPr>
        <w:t>[23]</w:t>
      </w:r>
      <w:r w:rsidR="00193DB1" w:rsidRPr="00193DB1">
        <w:rPr>
          <w:rFonts w:ascii="Times New Roman" w:hAnsi="Times New Roman"/>
          <w:bCs/>
          <w:sz w:val="22"/>
          <w:szCs w:val="22"/>
          <w:lang w:bidi="ar-SA"/>
        </w:rPr>
        <w:t xml:space="preserve">. It is thought that the subjective criterion is determined by the total amount of normative belief that attained relative to the expectation of an important implication. </w:t>
      </w:r>
    </w:p>
    <w:p w14:paraId="5426EF84" w14:textId="77777777" w:rsidR="00193DB1" w:rsidRPr="00193DB1" w:rsidRDefault="00193DB1" w:rsidP="00193DB1">
      <w:pPr>
        <w:ind w:right="58"/>
        <w:jc w:val="both"/>
        <w:rPr>
          <w:rFonts w:ascii="Times New Roman" w:hAnsi="Times New Roman"/>
          <w:bCs/>
          <w:sz w:val="22"/>
          <w:szCs w:val="22"/>
          <w:lang w:bidi="ar-SA"/>
        </w:rPr>
      </w:pPr>
    </w:p>
    <w:p w14:paraId="74BF8BF1" w14:textId="0BA5874C" w:rsidR="00193DB1" w:rsidRPr="00193DB1" w:rsidRDefault="00193DB1" w:rsidP="00193DB1">
      <w:pPr>
        <w:ind w:right="58"/>
        <w:jc w:val="both"/>
        <w:rPr>
          <w:rFonts w:ascii="Times New Roman" w:hAnsi="Times New Roman"/>
          <w:bCs/>
          <w:sz w:val="22"/>
          <w:szCs w:val="22"/>
          <w:lang w:bidi="ar-SA"/>
        </w:rPr>
      </w:pPr>
      <w:r w:rsidRPr="00193DB1">
        <w:rPr>
          <w:rFonts w:ascii="Times New Roman" w:hAnsi="Times New Roman"/>
          <w:bCs/>
          <w:sz w:val="22"/>
          <w:szCs w:val="22"/>
          <w:lang w:bidi="ar-SA"/>
        </w:rPr>
        <w:t xml:space="preserve">Normative allusion elicited through questions about which groups of people will or disapprove, support, or dislike an individual’s performance of specific behaviors </w:t>
      </w:r>
      <w:r w:rsidR="00274AF4">
        <w:rPr>
          <w:rFonts w:ascii="Times New Roman" w:hAnsi="Times New Roman"/>
          <w:bCs/>
          <w:sz w:val="22"/>
          <w:szCs w:val="22"/>
          <w:lang w:bidi="ar-SA"/>
        </w:rPr>
        <w:t>[19], [27]</w:t>
      </w:r>
      <w:r w:rsidRPr="00193DB1">
        <w:rPr>
          <w:rFonts w:ascii="Times New Roman" w:hAnsi="Times New Roman"/>
          <w:bCs/>
          <w:sz w:val="22"/>
          <w:szCs w:val="22"/>
          <w:lang w:bidi="ar-SA"/>
        </w:rPr>
        <w:t xml:space="preserve">. Subjective norms are described as the individual’s perception of social pressures related to performing or not performing a behavior </w:t>
      </w:r>
      <w:r w:rsidR="00274AF4">
        <w:rPr>
          <w:rFonts w:ascii="Times New Roman" w:hAnsi="Times New Roman"/>
          <w:bCs/>
          <w:sz w:val="22"/>
          <w:szCs w:val="22"/>
          <w:lang w:bidi="ar-SA"/>
        </w:rPr>
        <w:t>[30]</w:t>
      </w:r>
      <w:r w:rsidRPr="00193DB1">
        <w:rPr>
          <w:rFonts w:ascii="Times New Roman" w:hAnsi="Times New Roman"/>
          <w:bCs/>
          <w:sz w:val="22"/>
          <w:szCs w:val="22"/>
          <w:lang w:bidi="ar-SA"/>
        </w:rPr>
        <w:t xml:space="preserve">. </w:t>
      </w:r>
    </w:p>
    <w:p w14:paraId="73689974" w14:textId="77777777" w:rsidR="00193DB1" w:rsidRPr="00193DB1" w:rsidRDefault="00193DB1" w:rsidP="00193DB1">
      <w:pPr>
        <w:ind w:right="58"/>
        <w:jc w:val="both"/>
        <w:rPr>
          <w:rFonts w:ascii="Times New Roman" w:hAnsi="Times New Roman"/>
          <w:bCs/>
          <w:sz w:val="22"/>
          <w:szCs w:val="22"/>
          <w:lang w:bidi="ar-SA"/>
        </w:rPr>
      </w:pPr>
    </w:p>
    <w:p w14:paraId="0ED3EF8E" w14:textId="68F8CF5B" w:rsidR="00193DB1" w:rsidRPr="00193DB1" w:rsidRDefault="00193DB1" w:rsidP="00193DB1">
      <w:pPr>
        <w:ind w:right="58"/>
        <w:jc w:val="both"/>
        <w:rPr>
          <w:rFonts w:ascii="Times New Roman" w:hAnsi="Times New Roman"/>
          <w:bCs/>
          <w:sz w:val="22"/>
          <w:szCs w:val="22"/>
          <w:lang w:bidi="ar-SA"/>
        </w:rPr>
      </w:pPr>
      <w:r w:rsidRPr="00193DB1">
        <w:rPr>
          <w:rFonts w:ascii="Times New Roman" w:hAnsi="Times New Roman"/>
          <w:bCs/>
          <w:sz w:val="22"/>
          <w:szCs w:val="22"/>
          <w:lang w:bidi="ar-SA"/>
        </w:rPr>
        <w:t xml:space="preserve">In life insurance, subjective benchmarks reflect consumer perceptions of the reference group’s influence on the ability to buy life insurance. Previous studies have suggested a positive effect of personal standards on people’s intentions to purchase insurance </w:t>
      </w:r>
      <w:r w:rsidR="00274AF4">
        <w:rPr>
          <w:rFonts w:ascii="Times New Roman" w:hAnsi="Times New Roman"/>
          <w:bCs/>
          <w:sz w:val="22"/>
          <w:szCs w:val="22"/>
          <w:lang w:bidi="ar-SA"/>
        </w:rPr>
        <w:t>[20], [25]</w:t>
      </w:r>
      <w:r w:rsidRPr="00193DB1">
        <w:rPr>
          <w:rFonts w:ascii="Times New Roman" w:hAnsi="Times New Roman"/>
          <w:bCs/>
          <w:sz w:val="22"/>
          <w:szCs w:val="22"/>
          <w:lang w:bidi="ar-SA"/>
        </w:rPr>
        <w:t>. Based on the concept as mentioned earlier and studies, authors give hypothesis H2 following:</w:t>
      </w:r>
    </w:p>
    <w:p w14:paraId="17816314" w14:textId="022C20A3" w:rsidR="00F71A41" w:rsidRPr="00193DB1" w:rsidRDefault="00193DB1" w:rsidP="00193DB1">
      <w:pPr>
        <w:ind w:right="58" w:firstLine="720"/>
        <w:jc w:val="both"/>
        <w:rPr>
          <w:rFonts w:ascii="Times New Roman" w:hAnsi="Times New Roman"/>
          <w:bCs/>
          <w:i/>
          <w:iCs/>
          <w:color w:val="000000" w:themeColor="text1"/>
          <w:sz w:val="20"/>
          <w:lang w:bidi="ar-SA"/>
        </w:rPr>
      </w:pPr>
      <w:r w:rsidRPr="00193DB1">
        <w:rPr>
          <w:rFonts w:ascii="Times New Roman" w:hAnsi="Times New Roman"/>
          <w:bCs/>
          <w:i/>
          <w:iCs/>
          <w:sz w:val="20"/>
          <w:lang w:bidi="ar-SA"/>
        </w:rPr>
        <w:t>Hypothesis H2: Subjective standards (Stan) positively impact the intent and the decision to purchase life insurance products in Vietnam</w:t>
      </w:r>
      <w:r>
        <w:rPr>
          <w:rFonts w:ascii="Times New Roman" w:hAnsi="Times New Roman"/>
          <w:bCs/>
          <w:i/>
          <w:iCs/>
          <w:sz w:val="20"/>
          <w:lang w:bidi="ar-SA"/>
        </w:rPr>
        <w:t>.</w:t>
      </w:r>
    </w:p>
    <w:p w14:paraId="08A2B615" w14:textId="2AC97FEE" w:rsidR="008545FC" w:rsidRDefault="008545FC" w:rsidP="00CE3BED">
      <w:pPr>
        <w:ind w:right="58" w:firstLine="720"/>
        <w:jc w:val="both"/>
        <w:rPr>
          <w:rFonts w:ascii="Times New Roman" w:hAnsi="Times New Roman"/>
          <w:b/>
          <w:bCs/>
          <w:sz w:val="22"/>
          <w:szCs w:val="22"/>
          <w:lang w:bidi="ar-SA"/>
        </w:rPr>
      </w:pPr>
    </w:p>
    <w:p w14:paraId="0F3D898F" w14:textId="2C37CB9F" w:rsidR="00274AF4" w:rsidRDefault="00274AF4" w:rsidP="00CE3BED">
      <w:pPr>
        <w:ind w:right="58" w:firstLine="720"/>
        <w:jc w:val="both"/>
        <w:rPr>
          <w:rFonts w:ascii="Times New Roman" w:hAnsi="Times New Roman"/>
          <w:b/>
          <w:bCs/>
          <w:sz w:val="22"/>
          <w:szCs w:val="22"/>
          <w:lang w:bidi="ar-SA"/>
        </w:rPr>
      </w:pPr>
    </w:p>
    <w:p w14:paraId="738B6C60" w14:textId="46C98201" w:rsidR="00274AF4" w:rsidRDefault="00274AF4" w:rsidP="00CE3BED">
      <w:pPr>
        <w:ind w:right="58" w:firstLine="720"/>
        <w:jc w:val="both"/>
        <w:rPr>
          <w:rFonts w:ascii="Times New Roman" w:hAnsi="Times New Roman"/>
          <w:b/>
          <w:bCs/>
          <w:sz w:val="22"/>
          <w:szCs w:val="22"/>
          <w:lang w:bidi="ar-SA"/>
        </w:rPr>
      </w:pPr>
    </w:p>
    <w:p w14:paraId="3B8D4631" w14:textId="77777777" w:rsidR="00274AF4" w:rsidRPr="005C538A" w:rsidRDefault="00274AF4" w:rsidP="00CE3BED">
      <w:pPr>
        <w:ind w:right="58" w:firstLine="720"/>
        <w:jc w:val="both"/>
        <w:rPr>
          <w:rFonts w:ascii="Times New Roman" w:hAnsi="Times New Roman"/>
          <w:b/>
          <w:bCs/>
          <w:sz w:val="22"/>
          <w:szCs w:val="22"/>
          <w:lang w:bidi="ar-SA"/>
        </w:rPr>
      </w:pPr>
    </w:p>
    <w:p w14:paraId="6530020B" w14:textId="2C52C5EA" w:rsidR="00F71A41" w:rsidRPr="009F6E8E" w:rsidRDefault="000A2CCF" w:rsidP="000A2CCF">
      <w:pPr>
        <w:ind w:right="58"/>
        <w:jc w:val="both"/>
        <w:rPr>
          <w:rFonts w:ascii="Times New Roman" w:hAnsi="Times New Roman"/>
          <w:b/>
          <w:bCs/>
          <w:sz w:val="24"/>
          <w:szCs w:val="24"/>
          <w:lang w:bidi="ar-SA"/>
        </w:rPr>
      </w:pPr>
      <w:bookmarkStart w:id="4" w:name="_Hlk60149257"/>
      <w:r w:rsidRPr="009F6E8E">
        <w:rPr>
          <w:rFonts w:ascii="Times New Roman" w:hAnsi="Times New Roman"/>
          <w:b/>
          <w:bCs/>
          <w:sz w:val="24"/>
          <w:szCs w:val="24"/>
          <w:lang w:bidi="ar-SA"/>
        </w:rPr>
        <w:t xml:space="preserve">2.5 </w:t>
      </w:r>
      <w:r w:rsidR="00F11DCB">
        <w:rPr>
          <w:rFonts w:ascii="Times New Roman" w:hAnsi="Times New Roman"/>
          <w:b/>
          <w:bCs/>
          <w:sz w:val="24"/>
          <w:szCs w:val="24"/>
          <w:lang w:bidi="ar-SA"/>
        </w:rPr>
        <w:tab/>
      </w:r>
      <w:bookmarkEnd w:id="4"/>
      <w:r w:rsidR="00193DB1" w:rsidRPr="00193DB1">
        <w:rPr>
          <w:rFonts w:ascii="Times New Roman" w:hAnsi="Times New Roman"/>
          <w:b/>
          <w:bCs/>
          <w:sz w:val="24"/>
          <w:szCs w:val="24"/>
          <w:lang w:bidi="ar-SA"/>
        </w:rPr>
        <w:t>Attitude towards life insurance (Attit)</w:t>
      </w:r>
      <w:r w:rsidR="00B06057" w:rsidRPr="009F6E8E">
        <w:rPr>
          <w:rFonts w:ascii="Times New Roman" w:hAnsi="Times New Roman"/>
          <w:b/>
          <w:bCs/>
          <w:sz w:val="24"/>
          <w:szCs w:val="24"/>
          <w:lang w:bidi="ar-SA"/>
        </w:rPr>
        <w:t xml:space="preserve"> </w:t>
      </w:r>
    </w:p>
    <w:p w14:paraId="708E851A" w14:textId="77777777" w:rsidR="00274AF4" w:rsidRDefault="00274AF4" w:rsidP="00193DB1">
      <w:pPr>
        <w:ind w:right="58"/>
        <w:jc w:val="both"/>
        <w:rPr>
          <w:rFonts w:ascii="Times New Roman" w:hAnsi="Times New Roman"/>
          <w:bCs/>
          <w:sz w:val="22"/>
          <w:szCs w:val="22"/>
          <w:lang w:bidi="ar-SA"/>
        </w:rPr>
      </w:pPr>
    </w:p>
    <w:p w14:paraId="2876099E" w14:textId="685A702E" w:rsidR="00193DB1" w:rsidRPr="00193DB1" w:rsidRDefault="00274AF4" w:rsidP="00193DB1">
      <w:pPr>
        <w:ind w:right="58"/>
        <w:jc w:val="both"/>
        <w:rPr>
          <w:rFonts w:ascii="Times New Roman" w:hAnsi="Times New Roman"/>
          <w:bCs/>
          <w:sz w:val="22"/>
          <w:szCs w:val="22"/>
          <w:lang w:bidi="ar-SA"/>
        </w:rPr>
      </w:pPr>
      <w:r>
        <w:rPr>
          <w:rFonts w:ascii="Times New Roman" w:hAnsi="Times New Roman"/>
          <w:bCs/>
          <w:sz w:val="22"/>
          <w:szCs w:val="22"/>
          <w:lang w:bidi="ar-SA"/>
        </w:rPr>
        <w:t>Results</w:t>
      </w:r>
      <w:r w:rsidR="00193DB1" w:rsidRPr="00193DB1">
        <w:rPr>
          <w:rFonts w:ascii="Times New Roman" w:hAnsi="Times New Roman"/>
          <w:bCs/>
          <w:sz w:val="22"/>
          <w:szCs w:val="22"/>
          <w:lang w:bidi="ar-SA"/>
        </w:rPr>
        <w:t xml:space="preserve"> studied that attitudes classified into two different categories: attitudes toward objects and attitudes towards behaviors</w:t>
      </w:r>
      <w:r>
        <w:rPr>
          <w:rFonts w:ascii="Times New Roman" w:hAnsi="Times New Roman"/>
          <w:bCs/>
          <w:sz w:val="22"/>
          <w:szCs w:val="22"/>
          <w:lang w:bidi="ar-SA"/>
        </w:rPr>
        <w:t xml:space="preserve"> [13], [29]</w:t>
      </w:r>
      <w:r w:rsidR="00193DB1" w:rsidRPr="00193DB1">
        <w:rPr>
          <w:rFonts w:ascii="Times New Roman" w:hAnsi="Times New Roman"/>
          <w:bCs/>
          <w:sz w:val="22"/>
          <w:szCs w:val="22"/>
          <w:lang w:bidi="ar-SA"/>
        </w:rPr>
        <w:t xml:space="preserve">. In the research scope of the thesis, the philosophy to be researched is that buying life insurance. There are attitudes toward behavior or life insurance decisions directed towards what the individual believes. </w:t>
      </w:r>
    </w:p>
    <w:p w14:paraId="535BAECA" w14:textId="77777777" w:rsidR="00193DB1" w:rsidRPr="00193DB1" w:rsidRDefault="00193DB1" w:rsidP="00193DB1">
      <w:pPr>
        <w:ind w:right="58"/>
        <w:jc w:val="both"/>
        <w:rPr>
          <w:rFonts w:ascii="Times New Roman" w:hAnsi="Times New Roman"/>
          <w:bCs/>
          <w:sz w:val="22"/>
          <w:szCs w:val="22"/>
          <w:lang w:bidi="ar-SA"/>
        </w:rPr>
      </w:pPr>
    </w:p>
    <w:p w14:paraId="7F4D64A7" w14:textId="50D1729C" w:rsidR="00193DB1" w:rsidRPr="00193DB1" w:rsidRDefault="00193DB1" w:rsidP="00193DB1">
      <w:pPr>
        <w:ind w:right="58"/>
        <w:jc w:val="both"/>
        <w:rPr>
          <w:rFonts w:ascii="Times New Roman" w:hAnsi="Times New Roman"/>
          <w:bCs/>
          <w:sz w:val="22"/>
          <w:szCs w:val="22"/>
          <w:lang w:bidi="ar-SA"/>
        </w:rPr>
      </w:pPr>
      <w:r w:rsidRPr="00193DB1">
        <w:rPr>
          <w:rFonts w:ascii="Times New Roman" w:hAnsi="Times New Roman"/>
          <w:bCs/>
          <w:sz w:val="22"/>
          <w:szCs w:val="22"/>
          <w:lang w:bidi="ar-SA"/>
        </w:rPr>
        <w:t xml:space="preserve">People bought insurance brings about (positive or negative): purchase life insurance is useful or purchases life insurance is a waste of money </w:t>
      </w:r>
      <w:r w:rsidR="00274AF4">
        <w:rPr>
          <w:rFonts w:ascii="Times New Roman" w:hAnsi="Times New Roman"/>
          <w:bCs/>
          <w:sz w:val="22"/>
          <w:szCs w:val="22"/>
          <w:lang w:bidi="ar-SA"/>
        </w:rPr>
        <w:t>[11], [18]</w:t>
      </w:r>
      <w:r w:rsidRPr="00193DB1">
        <w:rPr>
          <w:rFonts w:ascii="Times New Roman" w:hAnsi="Times New Roman"/>
          <w:bCs/>
          <w:sz w:val="22"/>
          <w:szCs w:val="22"/>
          <w:lang w:bidi="ar-SA"/>
        </w:rPr>
        <w:t xml:space="preserve">. According to a research review, attitudes towards buying life insurance affect their buying intentions </w:t>
      </w:r>
      <w:r w:rsidR="00274AF4">
        <w:rPr>
          <w:rFonts w:ascii="Times New Roman" w:hAnsi="Times New Roman"/>
          <w:bCs/>
          <w:sz w:val="22"/>
          <w:szCs w:val="22"/>
          <w:lang w:bidi="ar-SA"/>
        </w:rPr>
        <w:t>[31]</w:t>
      </w:r>
      <w:r w:rsidRPr="00193DB1">
        <w:rPr>
          <w:rFonts w:ascii="Times New Roman" w:hAnsi="Times New Roman"/>
          <w:bCs/>
          <w:sz w:val="22"/>
          <w:szCs w:val="22"/>
          <w:lang w:bidi="ar-SA"/>
        </w:rPr>
        <w:t>. Based on the concept as mentioned above and studies, authors give hypothesis H3 following:</w:t>
      </w:r>
    </w:p>
    <w:p w14:paraId="7DCB4598" w14:textId="1CCE1F40" w:rsidR="00F71A41" w:rsidRPr="00193DB1" w:rsidRDefault="00193DB1" w:rsidP="00193DB1">
      <w:pPr>
        <w:ind w:right="58" w:firstLine="720"/>
        <w:jc w:val="both"/>
        <w:rPr>
          <w:rFonts w:ascii="Times New Roman" w:hAnsi="Times New Roman"/>
          <w:bCs/>
          <w:i/>
          <w:iCs/>
          <w:sz w:val="20"/>
          <w:lang w:bidi="ar-SA"/>
        </w:rPr>
      </w:pPr>
      <w:r w:rsidRPr="00193DB1">
        <w:rPr>
          <w:rFonts w:ascii="Times New Roman" w:hAnsi="Times New Roman"/>
          <w:bCs/>
          <w:i/>
          <w:iCs/>
          <w:sz w:val="20"/>
          <w:lang w:bidi="ar-SA"/>
        </w:rPr>
        <w:t>Hypothesis H3: Attitude towards life insurance (Attit) positively impacts the intent and the decision to purchase life insurance products in Vietnam.</w:t>
      </w:r>
    </w:p>
    <w:p w14:paraId="2A918D81" w14:textId="77777777" w:rsidR="00193DB1" w:rsidRPr="005C538A" w:rsidRDefault="00193DB1" w:rsidP="00193DB1">
      <w:pPr>
        <w:ind w:right="58"/>
        <w:jc w:val="both"/>
        <w:rPr>
          <w:rFonts w:ascii="Times New Roman" w:hAnsi="Times New Roman"/>
          <w:bCs/>
          <w:color w:val="000000" w:themeColor="text1"/>
          <w:sz w:val="22"/>
          <w:szCs w:val="22"/>
          <w:lang w:bidi="ar-SA"/>
        </w:rPr>
      </w:pPr>
    </w:p>
    <w:p w14:paraId="4C30FF1A" w14:textId="4B302BEB" w:rsidR="00F71A41" w:rsidRPr="009F6E8E" w:rsidRDefault="000A2CCF" w:rsidP="000A2CCF">
      <w:pPr>
        <w:ind w:right="58"/>
        <w:jc w:val="both"/>
        <w:rPr>
          <w:rFonts w:ascii="Times New Roman" w:hAnsi="Times New Roman"/>
          <w:b/>
          <w:bCs/>
          <w:sz w:val="24"/>
          <w:szCs w:val="24"/>
          <w:lang w:bidi="ar-SA"/>
        </w:rPr>
      </w:pPr>
      <w:bookmarkStart w:id="5" w:name="_Hlk64536422"/>
      <w:bookmarkStart w:id="6" w:name="_Hlk60149279"/>
      <w:r w:rsidRPr="009F6E8E">
        <w:rPr>
          <w:rFonts w:ascii="Times New Roman" w:hAnsi="Times New Roman"/>
          <w:b/>
          <w:bCs/>
          <w:sz w:val="24"/>
          <w:szCs w:val="24"/>
          <w:lang w:bidi="ar-SA"/>
        </w:rPr>
        <w:t xml:space="preserve">2.6 </w:t>
      </w:r>
      <w:r w:rsidR="00F11DCB">
        <w:rPr>
          <w:rFonts w:ascii="Times New Roman" w:hAnsi="Times New Roman"/>
          <w:b/>
          <w:bCs/>
          <w:sz w:val="24"/>
          <w:szCs w:val="24"/>
          <w:lang w:bidi="ar-SA"/>
        </w:rPr>
        <w:tab/>
      </w:r>
      <w:bookmarkEnd w:id="5"/>
      <w:r w:rsidR="00193DB1" w:rsidRPr="00193DB1">
        <w:rPr>
          <w:rFonts w:ascii="Times New Roman" w:hAnsi="Times New Roman"/>
          <w:b/>
          <w:bCs/>
          <w:sz w:val="24"/>
          <w:szCs w:val="24"/>
          <w:lang w:bidi="ar-SA"/>
        </w:rPr>
        <w:t>Financial literacy (Finan)</w:t>
      </w:r>
      <w:r w:rsidR="00B06057" w:rsidRPr="009F6E8E">
        <w:rPr>
          <w:rFonts w:ascii="Times New Roman" w:hAnsi="Times New Roman"/>
          <w:b/>
          <w:bCs/>
          <w:sz w:val="24"/>
          <w:szCs w:val="24"/>
          <w:lang w:bidi="ar-SA"/>
        </w:rPr>
        <w:t xml:space="preserve"> </w:t>
      </w:r>
      <w:bookmarkEnd w:id="6"/>
    </w:p>
    <w:p w14:paraId="3FE53AFA" w14:textId="77777777" w:rsidR="00274AF4" w:rsidRDefault="00274AF4" w:rsidP="00193DB1">
      <w:pPr>
        <w:ind w:right="58"/>
        <w:jc w:val="both"/>
        <w:rPr>
          <w:rFonts w:ascii="Times New Roman" w:hAnsi="Times New Roman"/>
          <w:sz w:val="22"/>
          <w:szCs w:val="22"/>
        </w:rPr>
      </w:pPr>
    </w:p>
    <w:p w14:paraId="73725F36" w14:textId="152B799D" w:rsidR="00193DB1" w:rsidRPr="00193DB1" w:rsidRDefault="00274AF4" w:rsidP="00193DB1">
      <w:pPr>
        <w:ind w:right="58"/>
        <w:jc w:val="both"/>
        <w:rPr>
          <w:rFonts w:ascii="Times New Roman" w:hAnsi="Times New Roman"/>
          <w:sz w:val="22"/>
          <w:szCs w:val="22"/>
        </w:rPr>
      </w:pPr>
      <w:r>
        <w:rPr>
          <w:rFonts w:ascii="Times New Roman" w:hAnsi="Times New Roman"/>
          <w:sz w:val="22"/>
          <w:szCs w:val="22"/>
        </w:rPr>
        <w:t>Results</w:t>
      </w:r>
      <w:r w:rsidR="00193DB1" w:rsidRPr="00193DB1">
        <w:rPr>
          <w:rFonts w:ascii="Times New Roman" w:hAnsi="Times New Roman"/>
          <w:sz w:val="22"/>
          <w:szCs w:val="22"/>
        </w:rPr>
        <w:t xml:space="preserve"> showed that behavioral theory intended to develop with the addition of the cognitive factor that controls behavior as a trust control variable and demonstrates the ease or difficulty in acting</w:t>
      </w:r>
      <w:r>
        <w:rPr>
          <w:rFonts w:ascii="Times New Roman" w:hAnsi="Times New Roman"/>
          <w:sz w:val="22"/>
          <w:szCs w:val="22"/>
        </w:rPr>
        <w:t xml:space="preserve"> [22]</w:t>
      </w:r>
      <w:r w:rsidR="00193DB1" w:rsidRPr="00193DB1">
        <w:rPr>
          <w:rFonts w:ascii="Times New Roman" w:hAnsi="Times New Roman"/>
          <w:sz w:val="22"/>
          <w:szCs w:val="22"/>
        </w:rPr>
        <w:t xml:space="preserve">. It is a form of belief in having the necessary resources and the opportunity to perform a specific behavior. Financial literacy positively affects intention to buy life insurance </w:t>
      </w:r>
      <w:r>
        <w:rPr>
          <w:rFonts w:ascii="Times New Roman" w:hAnsi="Times New Roman"/>
          <w:sz w:val="22"/>
          <w:szCs w:val="22"/>
        </w:rPr>
        <w:t>[15], [26]</w:t>
      </w:r>
      <w:r w:rsidR="00193DB1" w:rsidRPr="00193DB1">
        <w:rPr>
          <w:rFonts w:ascii="Times New Roman" w:hAnsi="Times New Roman"/>
          <w:sz w:val="22"/>
          <w:szCs w:val="22"/>
        </w:rPr>
        <w:t xml:space="preserve">. </w:t>
      </w:r>
    </w:p>
    <w:p w14:paraId="05BB973A" w14:textId="77777777" w:rsidR="00193DB1" w:rsidRPr="00193DB1" w:rsidRDefault="00193DB1" w:rsidP="00193DB1">
      <w:pPr>
        <w:ind w:right="58"/>
        <w:jc w:val="both"/>
        <w:rPr>
          <w:rFonts w:ascii="Times New Roman" w:hAnsi="Times New Roman"/>
          <w:sz w:val="22"/>
          <w:szCs w:val="22"/>
        </w:rPr>
      </w:pPr>
    </w:p>
    <w:p w14:paraId="0B9EDE5C" w14:textId="174D8D1E" w:rsidR="00193DB1" w:rsidRDefault="00193DB1" w:rsidP="00193DB1">
      <w:pPr>
        <w:ind w:right="58"/>
        <w:jc w:val="both"/>
        <w:rPr>
          <w:rFonts w:ascii="Times New Roman" w:hAnsi="Times New Roman"/>
          <w:sz w:val="22"/>
          <w:szCs w:val="22"/>
        </w:rPr>
      </w:pPr>
      <w:r w:rsidRPr="00193DB1">
        <w:rPr>
          <w:rFonts w:ascii="Times New Roman" w:hAnsi="Times New Roman"/>
          <w:sz w:val="22"/>
          <w:szCs w:val="22"/>
        </w:rPr>
        <w:t xml:space="preserve">Financial literacy focuses on managing personal financial affairs effectively, including the knowledge to make the right decisions about </w:t>
      </w:r>
      <w:r w:rsidRPr="00193DB1">
        <w:rPr>
          <w:rFonts w:ascii="Times New Roman" w:hAnsi="Times New Roman"/>
          <w:sz w:val="22"/>
          <w:szCs w:val="22"/>
        </w:rPr>
        <w:t xml:space="preserve">personal finances such as investing, insurance, real estate, payment Tuition for college, budget, retirement, and tax planning </w:t>
      </w:r>
      <w:r w:rsidR="00274AF4">
        <w:rPr>
          <w:rFonts w:ascii="Times New Roman" w:hAnsi="Times New Roman"/>
          <w:sz w:val="22"/>
          <w:szCs w:val="22"/>
        </w:rPr>
        <w:t>[25].</w:t>
      </w:r>
      <w:r w:rsidRPr="00193DB1">
        <w:rPr>
          <w:rFonts w:ascii="Times New Roman" w:hAnsi="Times New Roman"/>
          <w:sz w:val="22"/>
          <w:szCs w:val="22"/>
        </w:rPr>
        <w:t xml:space="preserve"> </w:t>
      </w:r>
    </w:p>
    <w:p w14:paraId="6D76E79F" w14:textId="77777777" w:rsidR="00193DB1" w:rsidRDefault="00193DB1" w:rsidP="00193DB1">
      <w:pPr>
        <w:ind w:right="58"/>
        <w:jc w:val="both"/>
        <w:rPr>
          <w:rFonts w:ascii="Times New Roman" w:hAnsi="Times New Roman"/>
          <w:sz w:val="22"/>
          <w:szCs w:val="22"/>
        </w:rPr>
      </w:pPr>
    </w:p>
    <w:p w14:paraId="08A5423F" w14:textId="2B165425" w:rsidR="00193DB1" w:rsidRPr="00193DB1" w:rsidRDefault="00193DB1" w:rsidP="00193DB1">
      <w:pPr>
        <w:ind w:right="58"/>
        <w:jc w:val="both"/>
        <w:rPr>
          <w:rFonts w:ascii="Times New Roman" w:hAnsi="Times New Roman"/>
          <w:sz w:val="22"/>
          <w:szCs w:val="22"/>
        </w:rPr>
      </w:pPr>
      <w:r w:rsidRPr="00193DB1">
        <w:rPr>
          <w:rFonts w:ascii="Times New Roman" w:hAnsi="Times New Roman"/>
          <w:sz w:val="22"/>
          <w:szCs w:val="22"/>
        </w:rPr>
        <w:t xml:space="preserve">Financial literacy is also related to mastering economic principles and concepts such as financial planning, compounding, debt management, useful saving techniques, and the time value of money. Financial knowledge positively influences buying life insurance </w:t>
      </w:r>
      <w:r w:rsidR="00274AF4">
        <w:rPr>
          <w:rFonts w:ascii="Times New Roman" w:hAnsi="Times New Roman"/>
          <w:sz w:val="22"/>
          <w:szCs w:val="22"/>
        </w:rPr>
        <w:t>[27]</w:t>
      </w:r>
      <w:r w:rsidRPr="00193DB1">
        <w:rPr>
          <w:rFonts w:ascii="Times New Roman" w:hAnsi="Times New Roman"/>
          <w:sz w:val="22"/>
          <w:szCs w:val="22"/>
        </w:rPr>
        <w:t>. Based on the concept mentioned above and studies, authors give hypothesis H4 following:</w:t>
      </w:r>
    </w:p>
    <w:p w14:paraId="0EB76A88" w14:textId="46D8B1DC" w:rsidR="00F71A41" w:rsidRPr="00193DB1" w:rsidRDefault="00193DB1" w:rsidP="00193DB1">
      <w:pPr>
        <w:ind w:right="58" w:firstLine="720"/>
        <w:jc w:val="both"/>
        <w:rPr>
          <w:rFonts w:ascii="Times New Roman" w:hAnsi="Times New Roman"/>
          <w:bCs/>
          <w:i/>
          <w:iCs/>
          <w:color w:val="000000" w:themeColor="text1"/>
          <w:sz w:val="20"/>
          <w:lang w:bidi="ar-SA"/>
        </w:rPr>
      </w:pPr>
      <w:r w:rsidRPr="00193DB1">
        <w:rPr>
          <w:rFonts w:ascii="Times New Roman" w:hAnsi="Times New Roman"/>
          <w:i/>
          <w:iCs/>
          <w:sz w:val="20"/>
        </w:rPr>
        <w:t>Hypothesis H4: Financial literacy (Finan) positively impacts the intent and the decision to purchase life insurance products in Vietnam</w:t>
      </w:r>
      <w:r>
        <w:rPr>
          <w:rFonts w:ascii="Times New Roman" w:hAnsi="Times New Roman"/>
          <w:i/>
          <w:iCs/>
          <w:sz w:val="20"/>
        </w:rPr>
        <w:t>.</w:t>
      </w:r>
    </w:p>
    <w:p w14:paraId="3D80A555" w14:textId="77777777" w:rsidR="0050620B" w:rsidRPr="005C538A" w:rsidRDefault="0050620B" w:rsidP="00CE3BED">
      <w:pPr>
        <w:ind w:right="58" w:firstLine="720"/>
        <w:jc w:val="both"/>
        <w:rPr>
          <w:rFonts w:ascii="Times New Roman" w:hAnsi="Times New Roman"/>
          <w:bCs/>
          <w:i/>
          <w:sz w:val="22"/>
          <w:szCs w:val="22"/>
          <w:lang w:bidi="ar-SA"/>
        </w:rPr>
      </w:pPr>
    </w:p>
    <w:p w14:paraId="0B53760A" w14:textId="5876E7EF" w:rsidR="00F71A41" w:rsidRPr="009F6E8E" w:rsidRDefault="000A2CCF" w:rsidP="000A2CCF">
      <w:pPr>
        <w:ind w:right="58"/>
        <w:jc w:val="both"/>
        <w:rPr>
          <w:rFonts w:ascii="Times New Roman" w:hAnsi="Times New Roman"/>
          <w:b/>
          <w:bCs/>
          <w:sz w:val="24"/>
          <w:szCs w:val="24"/>
          <w:lang w:bidi="ar-SA"/>
        </w:rPr>
      </w:pPr>
      <w:bookmarkStart w:id="7" w:name="_Hlk60149300"/>
      <w:r w:rsidRPr="009F6E8E">
        <w:rPr>
          <w:rFonts w:ascii="Times New Roman" w:hAnsi="Times New Roman"/>
          <w:b/>
          <w:bCs/>
          <w:sz w:val="24"/>
          <w:szCs w:val="24"/>
          <w:lang w:bidi="ar-SA"/>
        </w:rPr>
        <w:t xml:space="preserve">2.7 </w:t>
      </w:r>
      <w:r w:rsidR="00F11DCB">
        <w:rPr>
          <w:rFonts w:ascii="Times New Roman" w:hAnsi="Times New Roman"/>
          <w:b/>
          <w:bCs/>
          <w:sz w:val="24"/>
          <w:szCs w:val="24"/>
          <w:lang w:bidi="ar-SA"/>
        </w:rPr>
        <w:tab/>
      </w:r>
      <w:bookmarkEnd w:id="7"/>
      <w:r w:rsidR="00193DB1" w:rsidRPr="00193DB1">
        <w:rPr>
          <w:rFonts w:ascii="Times New Roman" w:hAnsi="Times New Roman"/>
          <w:b/>
          <w:bCs/>
          <w:sz w:val="24"/>
          <w:szCs w:val="24"/>
          <w:lang w:bidi="ar-SA"/>
        </w:rPr>
        <w:t>Access to the product (Access)</w:t>
      </w:r>
    </w:p>
    <w:p w14:paraId="1EACDB01" w14:textId="77777777" w:rsidR="00274AF4" w:rsidRDefault="00274AF4" w:rsidP="00193DB1">
      <w:pPr>
        <w:ind w:right="58"/>
        <w:jc w:val="both"/>
        <w:rPr>
          <w:rFonts w:ascii="Times New Roman" w:hAnsi="Times New Roman"/>
          <w:bCs/>
          <w:sz w:val="22"/>
          <w:szCs w:val="22"/>
          <w:lang w:bidi="ar-SA"/>
        </w:rPr>
      </w:pPr>
    </w:p>
    <w:p w14:paraId="4E98AA1A" w14:textId="58145279" w:rsidR="00193DB1" w:rsidRPr="00193DB1" w:rsidRDefault="00274AF4" w:rsidP="00193DB1">
      <w:pPr>
        <w:ind w:right="58"/>
        <w:jc w:val="both"/>
        <w:rPr>
          <w:rFonts w:ascii="Times New Roman" w:hAnsi="Times New Roman"/>
          <w:bCs/>
          <w:sz w:val="22"/>
          <w:szCs w:val="22"/>
          <w:lang w:bidi="ar-SA"/>
        </w:rPr>
      </w:pPr>
      <w:r>
        <w:rPr>
          <w:rFonts w:ascii="Times New Roman" w:hAnsi="Times New Roman"/>
          <w:bCs/>
          <w:sz w:val="22"/>
          <w:szCs w:val="22"/>
          <w:lang w:bidi="ar-SA"/>
        </w:rPr>
        <w:t>Results</w:t>
      </w:r>
      <w:r w:rsidR="00193DB1" w:rsidRPr="00193DB1">
        <w:rPr>
          <w:rFonts w:ascii="Times New Roman" w:hAnsi="Times New Roman"/>
          <w:bCs/>
          <w:sz w:val="22"/>
          <w:szCs w:val="22"/>
          <w:lang w:bidi="ar-SA"/>
        </w:rPr>
        <w:t xml:space="preserve"> studied that behavioral control perception divided into a group of internal factors related to knowing about insurance products and understanding the financial sector called knowledge</w:t>
      </w:r>
      <w:r>
        <w:rPr>
          <w:rFonts w:ascii="Times New Roman" w:hAnsi="Times New Roman"/>
          <w:bCs/>
          <w:sz w:val="22"/>
          <w:szCs w:val="22"/>
          <w:lang w:bidi="ar-SA"/>
        </w:rPr>
        <w:t xml:space="preserve"> [5], [29]</w:t>
      </w:r>
      <w:r w:rsidR="00193DB1" w:rsidRPr="00193DB1">
        <w:rPr>
          <w:rFonts w:ascii="Times New Roman" w:hAnsi="Times New Roman"/>
          <w:bCs/>
          <w:sz w:val="22"/>
          <w:szCs w:val="22"/>
          <w:lang w:bidi="ar-SA"/>
        </w:rPr>
        <w:t xml:space="preserve">. Finance, a group of external factors related to the degree of advantage or difficulty in implementing intentions and behavior (deciding) to buy insurance products, is known as product accessibility </w:t>
      </w:r>
      <w:r>
        <w:rPr>
          <w:rFonts w:ascii="Times New Roman" w:hAnsi="Times New Roman"/>
          <w:bCs/>
          <w:sz w:val="22"/>
          <w:szCs w:val="22"/>
          <w:lang w:bidi="ar-SA"/>
        </w:rPr>
        <w:t>[12]</w:t>
      </w:r>
      <w:r w:rsidR="00193DB1" w:rsidRPr="00193DB1">
        <w:rPr>
          <w:rFonts w:ascii="Times New Roman" w:hAnsi="Times New Roman"/>
          <w:bCs/>
          <w:sz w:val="22"/>
          <w:szCs w:val="22"/>
          <w:lang w:bidi="ar-SA"/>
        </w:rPr>
        <w:t xml:space="preserve">. </w:t>
      </w:r>
    </w:p>
    <w:p w14:paraId="00B9F347" w14:textId="77777777" w:rsidR="00193DB1" w:rsidRDefault="00193DB1" w:rsidP="00193DB1">
      <w:pPr>
        <w:ind w:right="58"/>
        <w:jc w:val="both"/>
        <w:rPr>
          <w:rFonts w:ascii="Times New Roman" w:hAnsi="Times New Roman"/>
          <w:bCs/>
          <w:sz w:val="22"/>
          <w:szCs w:val="22"/>
          <w:lang w:bidi="ar-SA"/>
        </w:rPr>
      </w:pPr>
    </w:p>
    <w:p w14:paraId="2FD508F3" w14:textId="2E630DD4" w:rsidR="00193DB1" w:rsidRPr="00193DB1" w:rsidRDefault="00193DB1" w:rsidP="00193DB1">
      <w:pPr>
        <w:ind w:right="58"/>
        <w:jc w:val="both"/>
        <w:rPr>
          <w:rFonts w:ascii="Times New Roman" w:hAnsi="Times New Roman"/>
          <w:bCs/>
          <w:sz w:val="22"/>
          <w:szCs w:val="22"/>
          <w:lang w:bidi="ar-SA"/>
        </w:rPr>
      </w:pPr>
      <w:r w:rsidRPr="00193DB1">
        <w:rPr>
          <w:rFonts w:ascii="Times New Roman" w:hAnsi="Times New Roman"/>
          <w:bCs/>
          <w:sz w:val="22"/>
          <w:szCs w:val="22"/>
          <w:lang w:bidi="ar-SA"/>
        </w:rPr>
        <w:t xml:space="preserve">Product accessibility positively affects the motivating process from intent to buying behavior life insurance </w:t>
      </w:r>
      <w:r w:rsidR="00274AF4">
        <w:rPr>
          <w:rFonts w:ascii="Times New Roman" w:hAnsi="Times New Roman"/>
          <w:bCs/>
          <w:sz w:val="22"/>
          <w:szCs w:val="22"/>
          <w:lang w:bidi="ar-SA"/>
        </w:rPr>
        <w:t>[9], [17]</w:t>
      </w:r>
      <w:r w:rsidRPr="00193DB1">
        <w:rPr>
          <w:rFonts w:ascii="Times New Roman" w:hAnsi="Times New Roman"/>
          <w:bCs/>
          <w:sz w:val="22"/>
          <w:szCs w:val="22"/>
          <w:lang w:bidi="ar-SA"/>
        </w:rPr>
        <w:t>. Based on the concept mentioned above and studies, authors give hypothesis H5 following:</w:t>
      </w:r>
    </w:p>
    <w:p w14:paraId="1AC51963" w14:textId="77777777" w:rsidR="00193DB1" w:rsidRPr="00193DB1" w:rsidRDefault="00193DB1" w:rsidP="00193DB1">
      <w:pPr>
        <w:ind w:right="58" w:firstLine="720"/>
        <w:jc w:val="both"/>
        <w:rPr>
          <w:rFonts w:ascii="Times New Roman" w:hAnsi="Times New Roman"/>
          <w:bCs/>
          <w:i/>
          <w:iCs/>
          <w:sz w:val="20"/>
          <w:lang w:bidi="ar-SA"/>
        </w:rPr>
      </w:pPr>
      <w:r w:rsidRPr="00193DB1">
        <w:rPr>
          <w:rFonts w:ascii="Times New Roman" w:hAnsi="Times New Roman"/>
          <w:bCs/>
          <w:i/>
          <w:iCs/>
          <w:sz w:val="20"/>
          <w:lang w:bidi="ar-SA"/>
        </w:rPr>
        <w:t>Hypothesis H5: Access to the product (Access) positively impact the intent and the decision to purchase life insurance products in Vietnam.</w:t>
      </w:r>
    </w:p>
    <w:p w14:paraId="66AE5E98" w14:textId="2D3D9462" w:rsidR="00193DB1" w:rsidRPr="00193DB1" w:rsidRDefault="00193DB1" w:rsidP="00193DB1">
      <w:pPr>
        <w:ind w:right="58" w:firstLine="720"/>
        <w:jc w:val="both"/>
        <w:rPr>
          <w:rFonts w:ascii="Times New Roman" w:hAnsi="Times New Roman"/>
          <w:bCs/>
          <w:i/>
          <w:iCs/>
          <w:sz w:val="20"/>
          <w:lang w:bidi="ar-SA"/>
        </w:rPr>
      </w:pPr>
      <w:r w:rsidRPr="00193DB1">
        <w:rPr>
          <w:rFonts w:ascii="Times New Roman" w:hAnsi="Times New Roman"/>
          <w:bCs/>
          <w:i/>
          <w:iCs/>
          <w:sz w:val="20"/>
          <w:lang w:bidi="ar-SA"/>
        </w:rPr>
        <w:t>Hypothesis H6: the intent is affecting the decision to purchase life insurance products in Vietnam</w:t>
      </w:r>
      <w:r>
        <w:rPr>
          <w:rFonts w:ascii="Times New Roman" w:hAnsi="Times New Roman"/>
          <w:bCs/>
          <w:i/>
          <w:iCs/>
          <w:sz w:val="20"/>
          <w:lang w:bidi="ar-SA"/>
        </w:rPr>
        <w:t>.</w:t>
      </w:r>
      <w:r w:rsidR="00A46F2A" w:rsidRPr="005C538A">
        <w:rPr>
          <w:rFonts w:ascii="Times New Roman" w:hAnsi="Times New Roman"/>
          <w:bCs/>
          <w:i/>
          <w:iCs/>
          <w:sz w:val="22"/>
          <w:szCs w:val="22"/>
          <w:lang w:bidi="ar-SA"/>
        </w:rPr>
        <w:t xml:space="preserve"> </w:t>
      </w:r>
    </w:p>
    <w:p w14:paraId="1083B303" w14:textId="77777777" w:rsidR="00193DB1" w:rsidRDefault="00193DB1" w:rsidP="00193DB1">
      <w:pPr>
        <w:ind w:right="58"/>
        <w:jc w:val="both"/>
        <w:rPr>
          <w:rFonts w:ascii="Times New Roman" w:hAnsi="Times New Roman"/>
          <w:bCs/>
          <w:iCs/>
          <w:sz w:val="22"/>
          <w:szCs w:val="22"/>
          <w:lang w:bidi="ar-SA"/>
        </w:rPr>
      </w:pPr>
    </w:p>
    <w:p w14:paraId="2912942C" w14:textId="78B69BCB" w:rsidR="00F71A41" w:rsidRPr="005C538A" w:rsidRDefault="00B06057" w:rsidP="00193DB1">
      <w:pPr>
        <w:ind w:right="58"/>
        <w:jc w:val="both"/>
        <w:rPr>
          <w:rFonts w:ascii="Times New Roman" w:hAnsi="Times New Roman"/>
          <w:bCs/>
          <w:iCs/>
          <w:sz w:val="22"/>
          <w:szCs w:val="22"/>
          <w:lang w:bidi="ar-SA"/>
        </w:rPr>
      </w:pPr>
      <w:r w:rsidRPr="005C538A">
        <w:rPr>
          <w:rFonts w:ascii="Times New Roman" w:hAnsi="Times New Roman"/>
          <w:bCs/>
          <w:iCs/>
          <w:sz w:val="22"/>
          <w:szCs w:val="22"/>
          <w:lang w:bidi="ar-SA"/>
        </w:rPr>
        <w:t xml:space="preserve">A research model for factors affecting </w:t>
      </w:r>
      <w:r w:rsidR="0050620B" w:rsidRPr="005C538A">
        <w:rPr>
          <w:rFonts w:ascii="Times New Roman" w:hAnsi="Times New Roman"/>
          <w:bCs/>
          <w:iCs/>
          <w:sz w:val="22"/>
          <w:szCs w:val="22"/>
          <w:lang w:bidi="ar-SA"/>
        </w:rPr>
        <w:t>the banking service</w:t>
      </w:r>
      <w:r w:rsidR="00FF094F" w:rsidRPr="005C538A">
        <w:rPr>
          <w:rFonts w:ascii="Times New Roman" w:hAnsi="Times New Roman"/>
          <w:bCs/>
          <w:iCs/>
          <w:sz w:val="22"/>
          <w:szCs w:val="22"/>
          <w:lang w:bidi="ar-SA"/>
        </w:rPr>
        <w:t xml:space="preserve"> quality</w:t>
      </w:r>
      <w:r w:rsidR="0050620B" w:rsidRPr="005C538A">
        <w:rPr>
          <w:rFonts w:ascii="Times New Roman" w:hAnsi="Times New Roman"/>
          <w:bCs/>
          <w:iCs/>
          <w:sz w:val="22"/>
          <w:szCs w:val="22"/>
          <w:lang w:bidi="ar-SA"/>
        </w:rPr>
        <w:t xml:space="preserve"> of commercial banks </w:t>
      </w:r>
      <w:r w:rsidR="008D19D3" w:rsidRPr="005C538A">
        <w:rPr>
          <w:rFonts w:ascii="Times New Roman" w:hAnsi="Times New Roman"/>
          <w:bCs/>
          <w:iCs/>
          <w:sz w:val="22"/>
          <w:szCs w:val="22"/>
          <w:lang w:bidi="ar-SA"/>
        </w:rPr>
        <w:t xml:space="preserve">in </w:t>
      </w:r>
      <w:r w:rsidR="0050620B" w:rsidRPr="005C538A">
        <w:rPr>
          <w:rFonts w:ascii="Times New Roman" w:hAnsi="Times New Roman"/>
          <w:bCs/>
          <w:iCs/>
          <w:sz w:val="22"/>
          <w:szCs w:val="22"/>
          <w:lang w:bidi="ar-SA"/>
        </w:rPr>
        <w:t>Vietnam</w:t>
      </w:r>
      <w:r w:rsidRPr="005C538A">
        <w:rPr>
          <w:rFonts w:ascii="Times New Roman" w:hAnsi="Times New Roman"/>
          <w:bCs/>
          <w:iCs/>
          <w:sz w:val="22"/>
          <w:szCs w:val="22"/>
          <w:lang w:bidi="ar-SA"/>
        </w:rPr>
        <w:t xml:space="preserve"> following:</w:t>
      </w:r>
    </w:p>
    <w:p w14:paraId="622420C2" w14:textId="77777777" w:rsidR="000A2CCF" w:rsidRPr="005C538A" w:rsidRDefault="000A2CCF" w:rsidP="00CE3BED">
      <w:pPr>
        <w:ind w:right="58" w:firstLine="720"/>
        <w:jc w:val="both"/>
        <w:rPr>
          <w:rFonts w:ascii="Times New Roman" w:hAnsi="Times New Roman"/>
          <w:bCs/>
          <w:iCs/>
          <w:sz w:val="22"/>
          <w:szCs w:val="22"/>
          <w:lang w:bidi="ar-SA"/>
        </w:rPr>
        <w:sectPr w:rsidR="000A2CCF" w:rsidRPr="005C538A" w:rsidSect="000A2CCF">
          <w:type w:val="continuous"/>
          <w:pgSz w:w="12240" w:h="15840"/>
          <w:pgMar w:top="1080" w:right="1440" w:bottom="1440" w:left="1440" w:header="720" w:footer="720" w:gutter="0"/>
          <w:pgNumType w:start="1"/>
          <w:cols w:num="2" w:space="720"/>
        </w:sectPr>
      </w:pPr>
    </w:p>
    <w:p w14:paraId="13FAD4B9" w14:textId="77777777" w:rsidR="00193DB1" w:rsidRPr="00193DB1" w:rsidRDefault="00193DB1" w:rsidP="00193DB1">
      <w:pPr>
        <w:autoSpaceDE w:val="0"/>
        <w:autoSpaceDN w:val="0"/>
        <w:adjustRightInd w:val="0"/>
        <w:ind w:firstLine="720"/>
        <w:jc w:val="center"/>
        <w:rPr>
          <w:rFonts w:ascii="Times New Roman" w:eastAsia="Calibri" w:hAnsi="Times New Roman"/>
          <w:sz w:val="24"/>
          <w:szCs w:val="24"/>
          <w:lang w:val="en" w:bidi="ar-SA"/>
        </w:rPr>
      </w:pPr>
      <w:r w:rsidRPr="00193DB1">
        <w:rPr>
          <w:rFonts w:ascii="Calibri" w:eastAsia="Calibri" w:hAnsi="Calibri"/>
          <w:noProof/>
          <w:sz w:val="22"/>
          <w:szCs w:val="22"/>
          <w:lang w:bidi="ar-SA"/>
        </w:rPr>
        <w:lastRenderedPageBreak/>
        <w:drawing>
          <wp:inline distT="0" distB="0" distL="0" distR="0" wp14:anchorId="6E03B239" wp14:editId="1931671D">
            <wp:extent cx="5537200" cy="2015759"/>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9882" cy="2104105"/>
                    </a:xfrm>
                    <a:prstGeom prst="rect">
                      <a:avLst/>
                    </a:prstGeom>
                  </pic:spPr>
                </pic:pic>
              </a:graphicData>
            </a:graphic>
          </wp:inline>
        </w:drawing>
      </w:r>
    </w:p>
    <w:p w14:paraId="18BF85F7" w14:textId="77777777" w:rsidR="00193DB1" w:rsidRPr="00193DB1" w:rsidRDefault="00193DB1" w:rsidP="00193DB1">
      <w:pPr>
        <w:autoSpaceDE w:val="0"/>
        <w:autoSpaceDN w:val="0"/>
        <w:adjustRightInd w:val="0"/>
        <w:ind w:firstLine="720"/>
        <w:jc w:val="right"/>
        <w:rPr>
          <w:rFonts w:ascii="Times New Roman" w:eastAsia="Calibri" w:hAnsi="Times New Roman"/>
          <w:sz w:val="24"/>
          <w:szCs w:val="24"/>
          <w:lang w:val="en" w:bidi="ar-SA"/>
        </w:rPr>
      </w:pPr>
      <w:r w:rsidRPr="00193DB1">
        <w:rPr>
          <w:rFonts w:ascii="Times New Roman" w:eastAsia="Calibri" w:hAnsi="Times New Roman"/>
          <w:sz w:val="24"/>
          <w:szCs w:val="24"/>
          <w:lang w:val="en" w:bidi="ar-SA"/>
        </w:rPr>
        <w:t>(Source: Researchers discovered)</w:t>
      </w:r>
    </w:p>
    <w:p w14:paraId="06831685" w14:textId="77777777" w:rsidR="00193DB1" w:rsidRPr="0043771F" w:rsidRDefault="00193DB1" w:rsidP="00193DB1">
      <w:pPr>
        <w:autoSpaceDE w:val="0"/>
        <w:autoSpaceDN w:val="0"/>
        <w:adjustRightInd w:val="0"/>
        <w:jc w:val="center"/>
        <w:rPr>
          <w:rFonts w:ascii="Times New Roman" w:eastAsia="Calibri" w:hAnsi="Times New Roman"/>
          <w:sz w:val="22"/>
          <w:szCs w:val="22"/>
          <w:lang w:val="en" w:bidi="ar-SA"/>
        </w:rPr>
      </w:pPr>
      <w:r w:rsidRPr="0043771F">
        <w:rPr>
          <w:rFonts w:ascii="Times New Roman" w:eastAsia="Calibri" w:hAnsi="Times New Roman"/>
          <w:b/>
          <w:bCs/>
          <w:sz w:val="22"/>
          <w:szCs w:val="22"/>
          <w:lang w:val="en" w:bidi="ar-SA"/>
        </w:rPr>
        <w:t>Figure 1.</w:t>
      </w:r>
      <w:r w:rsidRPr="0043771F">
        <w:rPr>
          <w:rFonts w:ascii="Times New Roman" w:eastAsia="Calibri" w:hAnsi="Times New Roman"/>
          <w:sz w:val="22"/>
          <w:szCs w:val="22"/>
          <w:lang w:val="en" w:bidi="ar-SA"/>
        </w:rPr>
        <w:t xml:space="preserve"> A research model for factors affecting the intent and the decision to purchase life insurance products in Vietnam</w:t>
      </w:r>
    </w:p>
    <w:p w14:paraId="3779317F" w14:textId="1287EC04" w:rsidR="00A44906" w:rsidRDefault="00A44906" w:rsidP="00CE3BED">
      <w:pPr>
        <w:jc w:val="center"/>
        <w:rPr>
          <w:rFonts w:ascii="Times New Roman" w:eastAsia="Arial" w:hAnsi="Times New Roman"/>
          <w:b/>
          <w:sz w:val="22"/>
          <w:szCs w:val="22"/>
          <w:lang w:val="fr-FR" w:eastAsia="zh-CN" w:bidi="ar-SA"/>
        </w:rPr>
      </w:pPr>
    </w:p>
    <w:p w14:paraId="4C30234D" w14:textId="1BF5679B" w:rsidR="00AB5A78" w:rsidRPr="009F6E8E" w:rsidRDefault="000A2CCF" w:rsidP="000A2CCF">
      <w:pPr>
        <w:rPr>
          <w:rFonts w:ascii="Times New Roman" w:hAnsi="Times New Roman"/>
          <w:b/>
          <w:sz w:val="24"/>
          <w:szCs w:val="24"/>
        </w:rPr>
      </w:pPr>
      <w:r w:rsidRPr="009F6E8E">
        <w:rPr>
          <w:rFonts w:ascii="Times New Roman" w:hAnsi="Times New Roman"/>
          <w:b/>
          <w:sz w:val="24"/>
          <w:szCs w:val="24"/>
        </w:rPr>
        <w:t xml:space="preserve">3. </w:t>
      </w:r>
      <w:r w:rsidR="00F11DCB">
        <w:rPr>
          <w:rFonts w:ascii="Times New Roman" w:hAnsi="Times New Roman"/>
          <w:b/>
          <w:sz w:val="24"/>
          <w:szCs w:val="24"/>
        </w:rPr>
        <w:tab/>
      </w:r>
      <w:r w:rsidRPr="009F6E8E">
        <w:rPr>
          <w:rFonts w:ascii="Times New Roman" w:hAnsi="Times New Roman"/>
          <w:b/>
          <w:sz w:val="24"/>
          <w:szCs w:val="24"/>
        </w:rPr>
        <w:t>Methods of Research</w:t>
      </w:r>
    </w:p>
    <w:p w14:paraId="6DC715F0" w14:textId="77777777" w:rsidR="00117BEB" w:rsidRPr="005C538A" w:rsidRDefault="00117BEB" w:rsidP="00CE3BED">
      <w:pPr>
        <w:jc w:val="both"/>
        <w:rPr>
          <w:rFonts w:ascii="Times New Roman" w:hAnsi="Times New Roman"/>
          <w:sz w:val="22"/>
          <w:szCs w:val="22"/>
        </w:rPr>
      </w:pPr>
    </w:p>
    <w:p w14:paraId="54C0EED0" w14:textId="6ED891AA" w:rsidR="005F22B0" w:rsidRPr="005C538A" w:rsidRDefault="00193DB1" w:rsidP="00274AF4">
      <w:pPr>
        <w:jc w:val="both"/>
        <w:rPr>
          <w:rFonts w:ascii="Times New Roman" w:hAnsi="Times New Roman"/>
          <w:sz w:val="22"/>
          <w:szCs w:val="22"/>
          <w:lang w:val="vi-VN" w:bidi="ar-SA"/>
        </w:rPr>
      </w:pPr>
      <w:r w:rsidRPr="00193DB1">
        <w:rPr>
          <w:rFonts w:ascii="Times New Roman" w:hAnsi="Times New Roman"/>
          <w:sz w:val="22"/>
          <w:szCs w:val="22"/>
          <w:lang w:val="vi-VN" w:bidi="ar-SA"/>
        </w:rPr>
        <w:t>The research method of the topic is a combination of qualitative research methods and quantitative research methods</w:t>
      </w:r>
      <w:r w:rsidR="00B06057" w:rsidRPr="005C538A">
        <w:rPr>
          <w:rFonts w:ascii="Times New Roman" w:hAnsi="Times New Roman"/>
          <w:sz w:val="22"/>
          <w:szCs w:val="22"/>
          <w:lang w:val="vi-VN" w:bidi="ar-SA"/>
        </w:rPr>
        <w:t xml:space="preserve">: </w:t>
      </w:r>
    </w:p>
    <w:p w14:paraId="6655BA70" w14:textId="77777777" w:rsidR="00193DB1" w:rsidRPr="00193DB1" w:rsidRDefault="00193DB1" w:rsidP="00193DB1">
      <w:pPr>
        <w:autoSpaceDE w:val="0"/>
        <w:autoSpaceDN w:val="0"/>
        <w:adjustRightInd w:val="0"/>
        <w:ind w:firstLine="360"/>
        <w:jc w:val="both"/>
        <w:rPr>
          <w:rFonts w:ascii="Times New Roman" w:eastAsia="Calibri" w:hAnsi="Times New Roman"/>
          <w:sz w:val="24"/>
          <w:szCs w:val="24"/>
          <w:lang w:val="en" w:bidi="ar-SA"/>
        </w:rPr>
      </w:pPr>
      <w:r w:rsidRPr="00193DB1">
        <w:rPr>
          <w:rFonts w:ascii="Calibri" w:eastAsia="Calibri" w:hAnsi="Calibri"/>
          <w:noProof/>
          <w:sz w:val="22"/>
          <w:szCs w:val="22"/>
          <w:lang w:bidi="ar-SA"/>
        </w:rPr>
        <w:drawing>
          <wp:inline distT="0" distB="0" distL="0" distR="0" wp14:anchorId="218951BE" wp14:editId="323D8F25">
            <wp:extent cx="5703231" cy="205655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19233" cy="2134439"/>
                    </a:xfrm>
                    <a:prstGeom prst="rect">
                      <a:avLst/>
                    </a:prstGeom>
                  </pic:spPr>
                </pic:pic>
              </a:graphicData>
            </a:graphic>
          </wp:inline>
        </w:drawing>
      </w:r>
    </w:p>
    <w:p w14:paraId="01DE4670" w14:textId="77777777" w:rsidR="00193DB1" w:rsidRPr="00193DB1" w:rsidRDefault="00193DB1" w:rsidP="00193DB1">
      <w:pPr>
        <w:autoSpaceDE w:val="0"/>
        <w:autoSpaceDN w:val="0"/>
        <w:adjustRightInd w:val="0"/>
        <w:ind w:firstLine="720"/>
        <w:jc w:val="right"/>
        <w:rPr>
          <w:rFonts w:ascii="Times New Roman" w:eastAsia="Calibri" w:hAnsi="Times New Roman"/>
          <w:sz w:val="24"/>
          <w:szCs w:val="24"/>
          <w:lang w:val="en" w:bidi="ar-SA"/>
        </w:rPr>
      </w:pPr>
      <w:r w:rsidRPr="00193DB1">
        <w:rPr>
          <w:rFonts w:ascii="Times New Roman" w:eastAsia="Calibri" w:hAnsi="Times New Roman"/>
          <w:sz w:val="24"/>
          <w:szCs w:val="24"/>
          <w:lang w:val="en" w:bidi="ar-SA"/>
        </w:rPr>
        <w:t>(Source: Researchers proposed)</w:t>
      </w:r>
    </w:p>
    <w:p w14:paraId="6DC1A40E" w14:textId="76201547" w:rsidR="000A2CCF" w:rsidRPr="00975BFA" w:rsidRDefault="00193DB1" w:rsidP="00193DB1">
      <w:pPr>
        <w:autoSpaceDE w:val="0"/>
        <w:autoSpaceDN w:val="0"/>
        <w:adjustRightInd w:val="0"/>
        <w:jc w:val="center"/>
        <w:rPr>
          <w:rFonts w:ascii="Times New Roman" w:eastAsia="Calibri" w:hAnsi="Times New Roman"/>
          <w:sz w:val="22"/>
          <w:szCs w:val="22"/>
          <w:lang w:val="en" w:bidi="ar-SA"/>
        </w:rPr>
      </w:pPr>
      <w:r w:rsidRPr="00975BFA">
        <w:rPr>
          <w:rFonts w:ascii="Times New Roman" w:eastAsia="Calibri" w:hAnsi="Times New Roman"/>
          <w:b/>
          <w:bCs/>
          <w:sz w:val="22"/>
          <w:szCs w:val="22"/>
          <w:lang w:val="en" w:bidi="ar-SA"/>
        </w:rPr>
        <w:t>Figure 2.</w:t>
      </w:r>
      <w:r w:rsidRPr="00975BFA">
        <w:rPr>
          <w:rFonts w:ascii="Times New Roman" w:eastAsia="Calibri" w:hAnsi="Times New Roman"/>
          <w:sz w:val="22"/>
          <w:szCs w:val="22"/>
          <w:lang w:val="en" w:bidi="ar-SA"/>
        </w:rPr>
        <w:t xml:space="preserve"> A research model for factors affecting the intent and the decision to purchase life insurance products in Vietnam</w:t>
      </w:r>
    </w:p>
    <w:p w14:paraId="515DB74A" w14:textId="59B195BC" w:rsidR="00D46C22" w:rsidRPr="00274AF4" w:rsidRDefault="00D46C22" w:rsidP="00CE3BED">
      <w:pPr>
        <w:ind w:firstLine="720"/>
        <w:jc w:val="both"/>
        <w:rPr>
          <w:rFonts w:ascii="Times New Roman" w:hAnsi="Times New Roman"/>
          <w:sz w:val="24"/>
          <w:szCs w:val="24"/>
          <w:lang w:bidi="ar-SA"/>
        </w:rPr>
        <w:sectPr w:rsidR="00D46C22" w:rsidRPr="00274AF4" w:rsidSect="000A2CCF">
          <w:type w:val="continuous"/>
          <w:pgSz w:w="12240" w:h="15840"/>
          <w:pgMar w:top="1080" w:right="1440" w:bottom="1440" w:left="1440" w:header="720" w:footer="720" w:gutter="0"/>
          <w:pgNumType w:start="1"/>
          <w:cols w:space="720"/>
        </w:sectPr>
      </w:pPr>
    </w:p>
    <w:p w14:paraId="570AEF71" w14:textId="2E1EFE09" w:rsidR="00193DB1" w:rsidRPr="00193DB1" w:rsidRDefault="00193DB1" w:rsidP="00193DB1">
      <w:pPr>
        <w:jc w:val="both"/>
        <w:rPr>
          <w:rFonts w:ascii="Times New Roman" w:hAnsi="Times New Roman"/>
          <w:sz w:val="22"/>
          <w:szCs w:val="22"/>
          <w:lang w:val="vi-VN" w:bidi="ar-SA"/>
        </w:rPr>
      </w:pPr>
      <w:r w:rsidRPr="00193DB1">
        <w:rPr>
          <w:rFonts w:ascii="Times New Roman" w:hAnsi="Times New Roman"/>
          <w:sz w:val="22"/>
          <w:szCs w:val="22"/>
          <w:lang w:val="vi-VN" w:bidi="ar-SA"/>
        </w:rPr>
        <w:t>The authors conducted qualitative research based on technical discussions with 30 persons who are insurance field experts. The authors tested the preliminary examination and group discussions with experts from large insurance enterprises. This work did gain an inadequate understanding of life insurance and the factors influencing the intent and the intent affecting the decision to purchase life insurance products in Vietnam and make further adjustments to the scale of research concepts</w:t>
      </w:r>
      <w:r w:rsidR="00274AF4">
        <w:rPr>
          <w:rFonts w:ascii="Times New Roman" w:hAnsi="Times New Roman"/>
          <w:sz w:val="22"/>
          <w:szCs w:val="22"/>
          <w:lang w:bidi="ar-SA"/>
        </w:rPr>
        <w:t xml:space="preserve"> [16]</w:t>
      </w:r>
      <w:r w:rsidRPr="00193DB1">
        <w:rPr>
          <w:rFonts w:ascii="Times New Roman" w:hAnsi="Times New Roman"/>
          <w:sz w:val="22"/>
          <w:szCs w:val="22"/>
          <w:lang w:val="vi-VN" w:bidi="ar-SA"/>
        </w:rPr>
        <w:t xml:space="preserve">. </w:t>
      </w:r>
    </w:p>
    <w:p w14:paraId="5990AFD2" w14:textId="77777777" w:rsidR="00193DB1" w:rsidRPr="00193DB1" w:rsidRDefault="00193DB1" w:rsidP="00193DB1">
      <w:pPr>
        <w:jc w:val="both"/>
        <w:rPr>
          <w:rFonts w:ascii="Times New Roman" w:hAnsi="Times New Roman"/>
          <w:sz w:val="22"/>
          <w:szCs w:val="22"/>
          <w:lang w:val="vi-VN" w:bidi="ar-SA"/>
        </w:rPr>
      </w:pPr>
    </w:p>
    <w:p w14:paraId="1EB5E91A" w14:textId="46AB5216" w:rsidR="00193DB1" w:rsidRPr="00193DB1" w:rsidRDefault="00193DB1" w:rsidP="00193DB1">
      <w:pPr>
        <w:jc w:val="both"/>
        <w:rPr>
          <w:rFonts w:ascii="Times New Roman" w:hAnsi="Times New Roman"/>
          <w:sz w:val="22"/>
          <w:szCs w:val="22"/>
          <w:lang w:val="vi-VN" w:bidi="ar-SA"/>
        </w:rPr>
      </w:pPr>
      <w:r w:rsidRPr="00193DB1">
        <w:rPr>
          <w:rFonts w:ascii="Times New Roman" w:hAnsi="Times New Roman"/>
          <w:sz w:val="22"/>
          <w:szCs w:val="22"/>
          <w:lang w:val="vi-VN" w:bidi="ar-SA"/>
        </w:rPr>
        <w:t xml:space="preserve">The findings of the article revealed five factors: Benefit awareness (Aware), subjective standards (Stan), attitude towards life insurance (Attit), financial literacy (Finan), and access to the </w:t>
      </w:r>
      <w:r w:rsidRPr="00193DB1">
        <w:rPr>
          <w:rFonts w:ascii="Times New Roman" w:hAnsi="Times New Roman"/>
          <w:sz w:val="22"/>
          <w:szCs w:val="22"/>
          <w:lang w:val="vi-VN" w:bidi="ar-SA"/>
        </w:rPr>
        <w:t xml:space="preserve">product (Access). The data cleaned using the screening data tool through 2 steps: checking for error to see if it is within the allowed range, then fixing the error in the file - finding and correcting the error in the data file </w:t>
      </w:r>
      <w:r w:rsidR="00274AF4">
        <w:rPr>
          <w:rFonts w:ascii="Times New Roman" w:hAnsi="Times New Roman"/>
          <w:sz w:val="22"/>
          <w:szCs w:val="22"/>
          <w:lang w:bidi="ar-SA"/>
        </w:rPr>
        <w:t>[16]</w:t>
      </w:r>
      <w:r w:rsidRPr="00193DB1">
        <w:rPr>
          <w:rFonts w:ascii="Times New Roman" w:hAnsi="Times New Roman"/>
          <w:sz w:val="22"/>
          <w:szCs w:val="22"/>
          <w:lang w:val="vi-VN" w:bidi="ar-SA"/>
        </w:rPr>
        <w:t xml:space="preserve">. </w:t>
      </w:r>
    </w:p>
    <w:p w14:paraId="1FBC17FE" w14:textId="4556D6EF" w:rsidR="00193DB1" w:rsidRPr="00193DB1" w:rsidRDefault="00193DB1" w:rsidP="00193DB1">
      <w:pPr>
        <w:jc w:val="both"/>
        <w:rPr>
          <w:rFonts w:ascii="Times New Roman" w:hAnsi="Times New Roman"/>
          <w:sz w:val="22"/>
          <w:szCs w:val="22"/>
          <w:lang w:val="vi-VN" w:bidi="ar-SA"/>
        </w:rPr>
      </w:pPr>
      <w:r w:rsidRPr="00193DB1">
        <w:rPr>
          <w:rFonts w:ascii="Times New Roman" w:hAnsi="Times New Roman"/>
          <w:sz w:val="22"/>
          <w:szCs w:val="22"/>
          <w:lang w:val="vi-VN" w:bidi="ar-SA"/>
        </w:rPr>
        <w:t>Quantitative research: authors are to save money and time; the report used survey sampling to gather data from 100 managers working for insurance companies - the sample size calculated by the study’s estimation and processing procedure. Survey questionnaires were used to collect data. On that basis, the authors inherit and apply the amendment after the survey and in-depth interviews with experts; the scales adjusted to suit the Vietnamese context</w:t>
      </w:r>
      <w:r w:rsidR="00274AF4">
        <w:rPr>
          <w:rFonts w:ascii="Times New Roman" w:hAnsi="Times New Roman"/>
          <w:sz w:val="22"/>
          <w:szCs w:val="22"/>
          <w:lang w:bidi="ar-SA"/>
        </w:rPr>
        <w:t xml:space="preserve"> [16]</w:t>
      </w:r>
      <w:r w:rsidRPr="00193DB1">
        <w:rPr>
          <w:rFonts w:ascii="Times New Roman" w:hAnsi="Times New Roman"/>
          <w:sz w:val="22"/>
          <w:szCs w:val="22"/>
          <w:lang w:val="vi-VN" w:bidi="ar-SA"/>
        </w:rPr>
        <w:t>.</w:t>
      </w:r>
    </w:p>
    <w:p w14:paraId="0DF13C33" w14:textId="4EA063D1" w:rsidR="00193DB1" w:rsidRPr="00193DB1" w:rsidRDefault="00193DB1" w:rsidP="00193DB1">
      <w:pPr>
        <w:jc w:val="both"/>
        <w:rPr>
          <w:rFonts w:ascii="Times New Roman" w:hAnsi="Times New Roman"/>
          <w:sz w:val="22"/>
          <w:szCs w:val="22"/>
          <w:lang w:val="vi-VN" w:bidi="ar-SA"/>
        </w:rPr>
      </w:pPr>
      <w:r w:rsidRPr="00193DB1">
        <w:rPr>
          <w:rFonts w:ascii="Times New Roman" w:hAnsi="Times New Roman"/>
          <w:sz w:val="22"/>
          <w:szCs w:val="22"/>
          <w:lang w:val="vi-VN" w:bidi="ar-SA"/>
        </w:rPr>
        <w:lastRenderedPageBreak/>
        <w:t>The quantitative study was conducted with an expected sample size of n = 700 customers related to buying life insurance. The authors used a convenient sampling method to pick a sample, but 685 samples were processed, leaving 15 samples unprocessed</w:t>
      </w:r>
      <w:r w:rsidR="00274AF4">
        <w:rPr>
          <w:rFonts w:ascii="Times New Roman" w:hAnsi="Times New Roman"/>
          <w:sz w:val="22"/>
          <w:szCs w:val="22"/>
          <w:lang w:bidi="ar-SA"/>
        </w:rPr>
        <w:t xml:space="preserve"> [16]</w:t>
      </w:r>
      <w:r w:rsidRPr="00193DB1">
        <w:rPr>
          <w:rFonts w:ascii="Times New Roman" w:hAnsi="Times New Roman"/>
          <w:sz w:val="22"/>
          <w:szCs w:val="22"/>
          <w:lang w:val="vi-VN" w:bidi="ar-SA"/>
        </w:rPr>
        <w:t xml:space="preserve">. </w:t>
      </w:r>
    </w:p>
    <w:p w14:paraId="4372AE43" w14:textId="0DCD33E1" w:rsidR="00E47776" w:rsidRPr="005C538A" w:rsidRDefault="00193DB1" w:rsidP="00193DB1">
      <w:pPr>
        <w:jc w:val="both"/>
        <w:rPr>
          <w:rFonts w:ascii="Times New Roman" w:hAnsi="Times New Roman"/>
          <w:sz w:val="22"/>
          <w:szCs w:val="22"/>
          <w:lang w:val="vi-VN" w:bidi="ar-SA"/>
        </w:rPr>
      </w:pPr>
      <w:r w:rsidRPr="00193DB1">
        <w:rPr>
          <w:rFonts w:ascii="Times New Roman" w:hAnsi="Times New Roman"/>
          <w:sz w:val="22"/>
          <w:szCs w:val="22"/>
          <w:lang w:val="vi-VN" w:bidi="ar-SA"/>
        </w:rPr>
        <w:t>The authors used SPSS tools to measure Cronbach’s Alpha’s trust coefficient, EFA: explore factor analysis, confirmation factor analysis (CFA), and structural equation modeling (SEM) for the scales’ reliability. Finally, the writers gave suggestions</w:t>
      </w:r>
      <w:r w:rsidR="00274AF4">
        <w:rPr>
          <w:rFonts w:ascii="Times New Roman" w:hAnsi="Times New Roman"/>
          <w:sz w:val="22"/>
          <w:szCs w:val="22"/>
          <w:lang w:bidi="ar-SA"/>
        </w:rPr>
        <w:t xml:space="preserve"> [16]</w:t>
      </w:r>
      <w:r w:rsidR="00F71A41" w:rsidRPr="005C538A">
        <w:rPr>
          <w:rFonts w:ascii="Times New Roman" w:hAnsi="Times New Roman"/>
          <w:sz w:val="22"/>
          <w:szCs w:val="22"/>
          <w:lang w:val="vi-VN" w:bidi="ar-SA"/>
        </w:rPr>
        <w:t xml:space="preserve">. </w:t>
      </w:r>
    </w:p>
    <w:p w14:paraId="1BFF4BD2" w14:textId="77777777" w:rsidR="000A2CCF" w:rsidRPr="005C538A" w:rsidRDefault="000A2CCF" w:rsidP="00CE3BED">
      <w:pPr>
        <w:jc w:val="both"/>
        <w:rPr>
          <w:rFonts w:ascii="Times New Roman" w:hAnsi="Times New Roman"/>
          <w:sz w:val="22"/>
          <w:szCs w:val="22"/>
          <w:lang w:val="vi-VN" w:bidi="ar-SA"/>
        </w:rPr>
        <w:sectPr w:rsidR="000A2CCF" w:rsidRPr="005C538A" w:rsidSect="000A2CCF">
          <w:type w:val="continuous"/>
          <w:pgSz w:w="12240" w:h="15840"/>
          <w:pgMar w:top="1080" w:right="1440" w:bottom="1440" w:left="1440" w:header="720" w:footer="720" w:gutter="0"/>
          <w:pgNumType w:start="1"/>
          <w:cols w:num="2" w:space="720"/>
        </w:sectPr>
      </w:pPr>
    </w:p>
    <w:p w14:paraId="2194068D" w14:textId="134D6A9A" w:rsidR="00E15715" w:rsidRPr="005C538A" w:rsidRDefault="00E15715" w:rsidP="00CE3BED">
      <w:pPr>
        <w:jc w:val="both"/>
        <w:rPr>
          <w:rFonts w:ascii="Times New Roman" w:hAnsi="Times New Roman"/>
          <w:sz w:val="22"/>
          <w:szCs w:val="22"/>
          <w:lang w:val="vi-VN" w:bidi="ar-SA"/>
        </w:rPr>
      </w:pPr>
    </w:p>
    <w:p w14:paraId="04E9C594" w14:textId="30947316" w:rsidR="00AB5A78" w:rsidRPr="009F6E8E" w:rsidRDefault="000A2CCF" w:rsidP="000A2CCF">
      <w:pPr>
        <w:rPr>
          <w:rFonts w:ascii="Times New Roman" w:hAnsi="Times New Roman"/>
          <w:b/>
          <w:sz w:val="24"/>
          <w:szCs w:val="24"/>
        </w:rPr>
      </w:pPr>
      <w:r w:rsidRPr="009F6E8E">
        <w:rPr>
          <w:rFonts w:ascii="Times New Roman" w:hAnsi="Times New Roman"/>
          <w:b/>
          <w:sz w:val="24"/>
          <w:szCs w:val="24"/>
        </w:rPr>
        <w:t xml:space="preserve">4. </w:t>
      </w:r>
      <w:r w:rsidR="00F11DCB">
        <w:rPr>
          <w:rFonts w:ascii="Times New Roman" w:hAnsi="Times New Roman"/>
          <w:b/>
          <w:sz w:val="24"/>
          <w:szCs w:val="24"/>
        </w:rPr>
        <w:tab/>
      </w:r>
      <w:r w:rsidRPr="009F6E8E">
        <w:rPr>
          <w:rFonts w:ascii="Times New Roman" w:hAnsi="Times New Roman"/>
          <w:b/>
          <w:sz w:val="24"/>
          <w:szCs w:val="24"/>
        </w:rPr>
        <w:t>Research Results</w:t>
      </w:r>
    </w:p>
    <w:p w14:paraId="13384E46" w14:textId="335FAE13" w:rsidR="00F71A41" w:rsidRPr="005C538A" w:rsidRDefault="00B06057" w:rsidP="00D46C22">
      <w:pPr>
        <w:autoSpaceDE w:val="0"/>
        <w:autoSpaceDN w:val="0"/>
        <w:adjustRightInd w:val="0"/>
        <w:ind w:left="60" w:right="60"/>
        <w:jc w:val="both"/>
        <w:rPr>
          <w:rFonts w:ascii="Times New Roman" w:eastAsiaTheme="minorHAnsi" w:hAnsi="Times New Roman"/>
          <w:color w:val="000000"/>
          <w:sz w:val="22"/>
          <w:szCs w:val="22"/>
          <w:lang w:bidi="ar-SA"/>
        </w:rPr>
      </w:pPr>
      <w:r w:rsidRPr="005C538A">
        <w:rPr>
          <w:rFonts w:ascii="Times New Roman" w:eastAsiaTheme="minorHAnsi" w:hAnsi="Times New Roman"/>
          <w:color w:val="000000"/>
          <w:sz w:val="22"/>
          <w:szCs w:val="22"/>
          <w:lang w:bidi="ar-SA"/>
        </w:rPr>
        <w:t>Testing Cronbach</w:t>
      </w:r>
      <w:r w:rsidR="009719BB" w:rsidRPr="005C538A">
        <w:rPr>
          <w:rFonts w:ascii="Times New Roman" w:eastAsiaTheme="minorHAnsi" w:hAnsi="Times New Roman"/>
          <w:color w:val="000000"/>
          <w:sz w:val="22"/>
          <w:szCs w:val="22"/>
          <w:lang w:bidi="ar-SA"/>
        </w:rPr>
        <w:t>’</w:t>
      </w:r>
      <w:r w:rsidRPr="005C538A">
        <w:rPr>
          <w:rFonts w:ascii="Times New Roman" w:eastAsiaTheme="minorHAnsi" w:hAnsi="Times New Roman"/>
          <w:color w:val="000000"/>
          <w:sz w:val="22"/>
          <w:szCs w:val="22"/>
          <w:lang w:bidi="ar-SA"/>
        </w:rPr>
        <w:t xml:space="preserve">s alpha for factors affecting </w:t>
      </w:r>
      <w:r w:rsidR="00B34E5D" w:rsidRPr="005C538A">
        <w:rPr>
          <w:rFonts w:ascii="Times New Roman" w:eastAsiaTheme="minorHAnsi" w:hAnsi="Times New Roman"/>
          <w:color w:val="000000"/>
          <w:sz w:val="22"/>
          <w:szCs w:val="22"/>
          <w:lang w:bidi="ar-SA"/>
        </w:rPr>
        <w:t>the banking service</w:t>
      </w:r>
      <w:r w:rsidR="00FF094F" w:rsidRPr="005C538A">
        <w:rPr>
          <w:rFonts w:ascii="Times New Roman" w:eastAsiaTheme="minorHAnsi" w:hAnsi="Times New Roman"/>
          <w:color w:val="000000"/>
          <w:sz w:val="22"/>
          <w:szCs w:val="22"/>
          <w:lang w:bidi="ar-SA"/>
        </w:rPr>
        <w:t xml:space="preserve"> quality</w:t>
      </w:r>
      <w:r w:rsidR="00B34E5D" w:rsidRPr="005C538A">
        <w:rPr>
          <w:rFonts w:ascii="Times New Roman" w:eastAsiaTheme="minorHAnsi" w:hAnsi="Times New Roman"/>
          <w:color w:val="000000"/>
          <w:sz w:val="22"/>
          <w:szCs w:val="22"/>
          <w:lang w:bidi="ar-SA"/>
        </w:rPr>
        <w:t xml:space="preserve"> of commercial banks in Vietnam </w:t>
      </w:r>
      <w:r w:rsidRPr="005C538A">
        <w:rPr>
          <w:rFonts w:ascii="Times New Roman" w:eastAsiaTheme="minorHAnsi" w:hAnsi="Times New Roman"/>
          <w:color w:val="000000"/>
          <w:sz w:val="22"/>
          <w:szCs w:val="22"/>
          <w:lang w:bidi="ar-SA"/>
        </w:rPr>
        <w:t>following:</w:t>
      </w:r>
    </w:p>
    <w:p w14:paraId="78A5ECB6" w14:textId="3D9C2A8A" w:rsidR="00D66EB9" w:rsidRDefault="000A2CCF" w:rsidP="000A2CCF">
      <w:pPr>
        <w:jc w:val="center"/>
        <w:rPr>
          <w:rFonts w:ascii="Times New Roman" w:hAnsi="Times New Roman"/>
          <w:sz w:val="22"/>
          <w:szCs w:val="22"/>
          <w:lang w:bidi="ar-SA"/>
        </w:rPr>
      </w:pPr>
      <w:r w:rsidRPr="005C538A">
        <w:rPr>
          <w:rFonts w:ascii="Times New Roman" w:hAnsi="Times New Roman"/>
          <w:b/>
          <w:bCs/>
          <w:sz w:val="22"/>
          <w:szCs w:val="22"/>
          <w:lang w:bidi="ar-SA"/>
        </w:rPr>
        <w:t xml:space="preserve">Table 1. </w:t>
      </w:r>
      <w:r w:rsidR="00193DB1" w:rsidRPr="00193DB1">
        <w:rPr>
          <w:rFonts w:ascii="Times New Roman" w:hAnsi="Times New Roman"/>
          <w:sz w:val="22"/>
          <w:szCs w:val="22"/>
          <w:lang w:bidi="ar-SA"/>
        </w:rPr>
        <w:t>Testing of Cronbach’s alpha for the Intent (Intent)</w:t>
      </w:r>
    </w:p>
    <w:tbl>
      <w:tblPr>
        <w:tblW w:w="9293" w:type="dxa"/>
        <w:jc w:val="center"/>
        <w:tblLayout w:type="fixed"/>
        <w:tblLook w:val="0000" w:firstRow="0" w:lastRow="0" w:firstColumn="0" w:lastColumn="0" w:noHBand="0" w:noVBand="0"/>
      </w:tblPr>
      <w:tblGrid>
        <w:gridCol w:w="838"/>
        <w:gridCol w:w="18"/>
        <w:gridCol w:w="42"/>
        <w:gridCol w:w="181"/>
        <w:gridCol w:w="6408"/>
        <w:gridCol w:w="1806"/>
      </w:tblGrid>
      <w:tr w:rsidR="00193DB1" w:rsidRPr="00193DB1" w14:paraId="55FEFE93" w14:textId="77777777" w:rsidTr="00975BFA">
        <w:trPr>
          <w:trHeight w:val="194"/>
          <w:jc w:val="center"/>
        </w:trPr>
        <w:tc>
          <w:tcPr>
            <w:tcW w:w="7487" w:type="dxa"/>
            <w:gridSpan w:val="5"/>
            <w:tcBorders>
              <w:top w:val="single" w:sz="4" w:space="0" w:color="auto"/>
              <w:bottom w:val="single" w:sz="4" w:space="0" w:color="auto"/>
            </w:tcBorders>
            <w:shd w:val="clear" w:color="000000" w:fill="FFFFFF"/>
            <w:vAlign w:val="bottom"/>
          </w:tcPr>
          <w:p w14:paraId="499C37D7" w14:textId="77777777" w:rsidR="00193DB1" w:rsidRPr="00193DB1" w:rsidRDefault="00193DB1" w:rsidP="00193DB1">
            <w:pPr>
              <w:pStyle w:val="ListParagraph"/>
              <w:autoSpaceDE w:val="0"/>
              <w:autoSpaceDN w:val="0"/>
              <w:adjustRightInd w:val="0"/>
              <w:ind w:left="1440"/>
              <w:rPr>
                <w:rFonts w:ascii="Times New Roman" w:hAnsi="Times New Roman" w:cs="Times New Roman"/>
                <w:b/>
                <w:bCs/>
                <w:sz w:val="20"/>
                <w:lang w:val="en"/>
              </w:rPr>
            </w:pPr>
            <w:r w:rsidRPr="00193DB1">
              <w:rPr>
                <w:rFonts w:ascii="Times New Roman" w:hAnsi="Times New Roman" w:cs="Times New Roman"/>
                <w:b/>
                <w:bCs/>
                <w:sz w:val="20"/>
                <w:lang w:val="en"/>
              </w:rPr>
              <w:t xml:space="preserve">                 Items</w:t>
            </w:r>
          </w:p>
        </w:tc>
        <w:tc>
          <w:tcPr>
            <w:tcW w:w="1806" w:type="dxa"/>
            <w:tcBorders>
              <w:top w:val="single" w:sz="4" w:space="0" w:color="auto"/>
              <w:bottom w:val="single" w:sz="4" w:space="0" w:color="auto"/>
            </w:tcBorders>
            <w:shd w:val="clear" w:color="000000" w:fill="FFFFFF"/>
            <w:vAlign w:val="center"/>
          </w:tcPr>
          <w:p w14:paraId="091717F6" w14:textId="77777777" w:rsidR="00193DB1" w:rsidRPr="00193DB1" w:rsidRDefault="00193DB1" w:rsidP="00193DB1">
            <w:pPr>
              <w:autoSpaceDE w:val="0"/>
              <w:autoSpaceDN w:val="0"/>
              <w:adjustRightInd w:val="0"/>
              <w:jc w:val="center"/>
              <w:rPr>
                <w:rFonts w:ascii="Times New Roman" w:hAnsi="Times New Roman"/>
                <w:b/>
                <w:bCs/>
                <w:color w:val="000000"/>
                <w:sz w:val="20"/>
                <w:lang w:val="en"/>
              </w:rPr>
            </w:pPr>
            <w:r w:rsidRPr="00193DB1">
              <w:rPr>
                <w:rFonts w:ascii="Times New Roman" w:hAnsi="Times New Roman"/>
                <w:b/>
                <w:bCs/>
                <w:color w:val="000000"/>
                <w:sz w:val="20"/>
                <w:lang w:val="en"/>
              </w:rPr>
              <w:t>Cronbach’s alpha</w:t>
            </w:r>
          </w:p>
        </w:tc>
      </w:tr>
      <w:tr w:rsidR="00193DB1" w:rsidRPr="00193DB1" w14:paraId="67F6E982" w14:textId="77777777" w:rsidTr="00975BFA">
        <w:trPr>
          <w:trHeight w:val="194"/>
          <w:jc w:val="center"/>
        </w:trPr>
        <w:tc>
          <w:tcPr>
            <w:tcW w:w="7487" w:type="dxa"/>
            <w:gridSpan w:val="5"/>
            <w:tcBorders>
              <w:top w:val="single" w:sz="4" w:space="0" w:color="auto"/>
              <w:bottom w:val="single" w:sz="4" w:space="0" w:color="auto"/>
            </w:tcBorders>
            <w:shd w:val="clear" w:color="000000" w:fill="FFFFFF"/>
            <w:vAlign w:val="bottom"/>
          </w:tcPr>
          <w:p w14:paraId="32792ECF" w14:textId="77777777" w:rsidR="00193DB1" w:rsidRPr="00193DB1" w:rsidRDefault="00193DB1" w:rsidP="00193DB1">
            <w:pPr>
              <w:pStyle w:val="ListParagraph"/>
              <w:ind w:left="1440"/>
              <w:rPr>
                <w:rFonts w:ascii="Times New Roman" w:hAnsi="Times New Roman" w:cs="Times New Roman"/>
                <w:b/>
                <w:bCs/>
                <w:sz w:val="20"/>
                <w:lang w:val="en"/>
              </w:rPr>
            </w:pPr>
            <w:r w:rsidRPr="00193DB1">
              <w:rPr>
                <w:rFonts w:ascii="Times New Roman" w:hAnsi="Times New Roman" w:cs="Times New Roman"/>
                <w:b/>
                <w:bCs/>
                <w:sz w:val="20"/>
                <w:lang w:val="en"/>
              </w:rPr>
              <w:t xml:space="preserve">                The Intent (Intent)</w:t>
            </w:r>
          </w:p>
        </w:tc>
        <w:tc>
          <w:tcPr>
            <w:tcW w:w="1806" w:type="dxa"/>
            <w:tcBorders>
              <w:top w:val="single" w:sz="4" w:space="0" w:color="auto"/>
              <w:bottom w:val="single" w:sz="4" w:space="0" w:color="auto"/>
            </w:tcBorders>
            <w:shd w:val="clear" w:color="000000" w:fill="FFFFFF"/>
            <w:vAlign w:val="center"/>
          </w:tcPr>
          <w:p w14:paraId="6E059A22" w14:textId="77777777" w:rsidR="00193DB1" w:rsidRPr="00193DB1" w:rsidRDefault="00193DB1" w:rsidP="00193DB1">
            <w:pPr>
              <w:autoSpaceDE w:val="0"/>
              <w:autoSpaceDN w:val="0"/>
              <w:adjustRightInd w:val="0"/>
              <w:jc w:val="center"/>
              <w:rPr>
                <w:rFonts w:ascii="Times New Roman" w:hAnsi="Times New Roman"/>
                <w:b/>
                <w:bCs/>
                <w:color w:val="000000"/>
                <w:sz w:val="20"/>
                <w:lang w:val="en"/>
              </w:rPr>
            </w:pPr>
            <w:r w:rsidRPr="00193DB1">
              <w:rPr>
                <w:rFonts w:ascii="Times New Roman" w:hAnsi="Times New Roman"/>
                <w:b/>
                <w:bCs/>
                <w:color w:val="000000"/>
                <w:sz w:val="20"/>
                <w:lang w:val="en"/>
              </w:rPr>
              <w:t>0.952</w:t>
            </w:r>
          </w:p>
        </w:tc>
      </w:tr>
      <w:tr w:rsidR="00193DB1" w:rsidRPr="00193DB1" w14:paraId="6A88AD4E" w14:textId="77777777" w:rsidTr="00975BFA">
        <w:trPr>
          <w:trHeight w:val="177"/>
          <w:jc w:val="center"/>
        </w:trPr>
        <w:tc>
          <w:tcPr>
            <w:tcW w:w="838" w:type="dxa"/>
            <w:tcBorders>
              <w:top w:val="single" w:sz="4" w:space="0" w:color="auto"/>
              <w:bottom w:val="single" w:sz="4" w:space="0" w:color="auto"/>
            </w:tcBorders>
            <w:shd w:val="clear" w:color="000000" w:fill="FFFFFF"/>
            <w:vAlign w:val="center"/>
          </w:tcPr>
          <w:p w14:paraId="06691472" w14:textId="77777777" w:rsidR="00193DB1" w:rsidRPr="00193DB1" w:rsidRDefault="00193DB1" w:rsidP="00193DB1">
            <w:pPr>
              <w:autoSpaceDE w:val="0"/>
              <w:autoSpaceDN w:val="0"/>
              <w:adjustRightInd w:val="0"/>
              <w:jc w:val="center"/>
              <w:rPr>
                <w:rFonts w:ascii="Calibri" w:eastAsia="Calibri" w:hAnsi="Calibri" w:cs="Calibri"/>
                <w:sz w:val="22"/>
                <w:szCs w:val="22"/>
                <w:lang w:val="en" w:bidi="ar-SA"/>
              </w:rPr>
            </w:pPr>
            <w:r w:rsidRPr="00193DB1">
              <w:rPr>
                <w:rFonts w:ascii="Times New Roman" w:eastAsia="Calibri" w:hAnsi="Times New Roman"/>
                <w:color w:val="000000"/>
                <w:sz w:val="20"/>
                <w:lang w:val="en" w:bidi="ar-SA"/>
              </w:rPr>
              <w:t>Intent1</w:t>
            </w:r>
          </w:p>
        </w:tc>
        <w:tc>
          <w:tcPr>
            <w:tcW w:w="6649" w:type="dxa"/>
            <w:gridSpan w:val="4"/>
            <w:tcBorders>
              <w:top w:val="single" w:sz="4" w:space="0" w:color="auto"/>
              <w:bottom w:val="single" w:sz="4" w:space="0" w:color="auto"/>
            </w:tcBorders>
            <w:shd w:val="clear" w:color="000000" w:fill="FFFFFF"/>
          </w:tcPr>
          <w:p w14:paraId="08420254" w14:textId="77777777" w:rsidR="00193DB1" w:rsidRPr="00193DB1" w:rsidRDefault="00193DB1" w:rsidP="00193DB1">
            <w:pPr>
              <w:autoSpaceDE w:val="0"/>
              <w:autoSpaceDN w:val="0"/>
              <w:adjustRightInd w:val="0"/>
              <w:rPr>
                <w:rFonts w:ascii="Times New Roman" w:eastAsia="Calibri" w:hAnsi="Times New Roman"/>
                <w:sz w:val="20"/>
                <w:lang w:val="en" w:bidi="ar-SA"/>
              </w:rPr>
            </w:pPr>
            <w:r w:rsidRPr="00193DB1">
              <w:rPr>
                <w:rFonts w:ascii="Times New Roman" w:eastAsia="Calibri" w:hAnsi="Times New Roman"/>
                <w:sz w:val="20"/>
                <w:lang w:bidi="ar-SA"/>
              </w:rPr>
              <w:t>He/she will buy life insurance in the future</w:t>
            </w:r>
          </w:p>
        </w:tc>
        <w:tc>
          <w:tcPr>
            <w:tcW w:w="1806" w:type="dxa"/>
            <w:tcBorders>
              <w:top w:val="single" w:sz="4" w:space="0" w:color="auto"/>
              <w:bottom w:val="single" w:sz="4" w:space="0" w:color="auto"/>
            </w:tcBorders>
            <w:shd w:val="clear" w:color="000000" w:fill="FFFFFF"/>
          </w:tcPr>
          <w:p w14:paraId="67600ABC" w14:textId="77777777" w:rsidR="00193DB1" w:rsidRPr="00193DB1" w:rsidRDefault="00193DB1" w:rsidP="00193DB1">
            <w:pPr>
              <w:autoSpaceDE w:val="0"/>
              <w:autoSpaceDN w:val="0"/>
              <w:adjustRightInd w:val="0"/>
              <w:jc w:val="center"/>
              <w:rPr>
                <w:rFonts w:ascii="Times New Roman" w:eastAsia="Calibri" w:hAnsi="Times New Roman"/>
                <w:sz w:val="20"/>
                <w:lang w:val="en" w:bidi="ar-SA"/>
              </w:rPr>
            </w:pPr>
            <w:r w:rsidRPr="00193DB1">
              <w:rPr>
                <w:rFonts w:ascii="Times New Roman" w:eastAsia="Calibri" w:hAnsi="Times New Roman"/>
                <w:sz w:val="20"/>
                <w:lang w:bidi="ar-SA"/>
              </w:rPr>
              <w:t>0.943</w:t>
            </w:r>
          </w:p>
        </w:tc>
      </w:tr>
      <w:tr w:rsidR="00193DB1" w:rsidRPr="00193DB1" w14:paraId="3CC5B4BC" w14:textId="77777777" w:rsidTr="00975BFA">
        <w:trPr>
          <w:trHeight w:val="177"/>
          <w:jc w:val="center"/>
        </w:trPr>
        <w:tc>
          <w:tcPr>
            <w:tcW w:w="838" w:type="dxa"/>
            <w:tcBorders>
              <w:top w:val="single" w:sz="4" w:space="0" w:color="auto"/>
              <w:bottom w:val="single" w:sz="4" w:space="0" w:color="auto"/>
            </w:tcBorders>
            <w:shd w:val="clear" w:color="000000" w:fill="FFFFFF"/>
            <w:vAlign w:val="center"/>
          </w:tcPr>
          <w:p w14:paraId="186D6F77" w14:textId="77777777" w:rsidR="00193DB1" w:rsidRPr="00193DB1" w:rsidRDefault="00193DB1" w:rsidP="00193DB1">
            <w:pPr>
              <w:autoSpaceDE w:val="0"/>
              <w:autoSpaceDN w:val="0"/>
              <w:adjustRightInd w:val="0"/>
              <w:jc w:val="center"/>
              <w:rPr>
                <w:rFonts w:ascii="Calibri" w:eastAsia="Calibri" w:hAnsi="Calibri" w:cs="Calibri"/>
                <w:sz w:val="22"/>
                <w:szCs w:val="22"/>
                <w:lang w:val="en" w:bidi="ar-SA"/>
              </w:rPr>
            </w:pPr>
            <w:r w:rsidRPr="00193DB1">
              <w:rPr>
                <w:rFonts w:ascii="Times New Roman" w:eastAsia="Calibri" w:hAnsi="Times New Roman"/>
                <w:color w:val="000000"/>
                <w:sz w:val="20"/>
                <w:lang w:val="en" w:bidi="ar-SA"/>
              </w:rPr>
              <w:t>Intent2</w:t>
            </w:r>
          </w:p>
        </w:tc>
        <w:tc>
          <w:tcPr>
            <w:tcW w:w="6649" w:type="dxa"/>
            <w:gridSpan w:val="4"/>
            <w:tcBorders>
              <w:top w:val="single" w:sz="4" w:space="0" w:color="auto"/>
              <w:bottom w:val="single" w:sz="4" w:space="0" w:color="auto"/>
            </w:tcBorders>
            <w:shd w:val="clear" w:color="000000" w:fill="FFFFFF"/>
          </w:tcPr>
          <w:p w14:paraId="3959F1D0" w14:textId="77777777" w:rsidR="00193DB1" w:rsidRPr="00193DB1" w:rsidRDefault="00193DB1" w:rsidP="00193DB1">
            <w:pPr>
              <w:autoSpaceDE w:val="0"/>
              <w:autoSpaceDN w:val="0"/>
              <w:adjustRightInd w:val="0"/>
              <w:rPr>
                <w:rFonts w:ascii="Times New Roman" w:eastAsia="Calibri" w:hAnsi="Times New Roman"/>
                <w:sz w:val="20"/>
                <w:lang w:val="en" w:bidi="ar-SA"/>
              </w:rPr>
            </w:pPr>
            <w:r w:rsidRPr="00193DB1">
              <w:rPr>
                <w:rFonts w:ascii="Times New Roman" w:eastAsia="Calibri" w:hAnsi="Times New Roman"/>
                <w:sz w:val="20"/>
                <w:lang w:bidi="ar-SA"/>
              </w:rPr>
              <w:t>He/she plans to buy life insurance soon (next five years)</w:t>
            </w:r>
          </w:p>
        </w:tc>
        <w:tc>
          <w:tcPr>
            <w:tcW w:w="1806" w:type="dxa"/>
            <w:tcBorders>
              <w:top w:val="single" w:sz="4" w:space="0" w:color="auto"/>
              <w:bottom w:val="single" w:sz="4" w:space="0" w:color="auto"/>
            </w:tcBorders>
            <w:shd w:val="clear" w:color="000000" w:fill="FFFFFF"/>
          </w:tcPr>
          <w:p w14:paraId="4A9E7A46" w14:textId="77777777" w:rsidR="00193DB1" w:rsidRPr="00193DB1" w:rsidRDefault="00193DB1" w:rsidP="00193DB1">
            <w:pPr>
              <w:autoSpaceDE w:val="0"/>
              <w:autoSpaceDN w:val="0"/>
              <w:adjustRightInd w:val="0"/>
              <w:jc w:val="center"/>
              <w:rPr>
                <w:rFonts w:ascii="Times New Roman" w:eastAsia="Calibri" w:hAnsi="Times New Roman"/>
                <w:sz w:val="20"/>
                <w:lang w:val="en" w:bidi="ar-SA"/>
              </w:rPr>
            </w:pPr>
            <w:r w:rsidRPr="00193DB1">
              <w:rPr>
                <w:rFonts w:ascii="Times New Roman" w:eastAsia="Calibri" w:hAnsi="Times New Roman"/>
                <w:sz w:val="20"/>
                <w:lang w:bidi="ar-SA"/>
              </w:rPr>
              <w:t>0.893</w:t>
            </w:r>
          </w:p>
        </w:tc>
      </w:tr>
      <w:tr w:rsidR="00193DB1" w:rsidRPr="00193DB1" w14:paraId="7E0EFA7C" w14:textId="77777777" w:rsidTr="00975BFA">
        <w:trPr>
          <w:trHeight w:val="177"/>
          <w:jc w:val="center"/>
        </w:trPr>
        <w:tc>
          <w:tcPr>
            <w:tcW w:w="838" w:type="dxa"/>
            <w:tcBorders>
              <w:top w:val="single" w:sz="4" w:space="0" w:color="auto"/>
              <w:bottom w:val="single" w:sz="4" w:space="0" w:color="auto"/>
            </w:tcBorders>
            <w:shd w:val="clear" w:color="000000" w:fill="FFFFFF"/>
            <w:vAlign w:val="center"/>
          </w:tcPr>
          <w:p w14:paraId="07B359F5" w14:textId="77777777" w:rsidR="00193DB1" w:rsidRPr="00193DB1" w:rsidRDefault="00193DB1" w:rsidP="00193DB1">
            <w:pPr>
              <w:autoSpaceDE w:val="0"/>
              <w:autoSpaceDN w:val="0"/>
              <w:adjustRightInd w:val="0"/>
              <w:jc w:val="center"/>
              <w:rPr>
                <w:rFonts w:ascii="Times New Roman" w:eastAsia="Calibri" w:hAnsi="Times New Roman"/>
                <w:color w:val="000000"/>
                <w:sz w:val="20"/>
                <w:lang w:val="en" w:bidi="ar-SA"/>
              </w:rPr>
            </w:pPr>
            <w:r w:rsidRPr="00193DB1">
              <w:rPr>
                <w:rFonts w:ascii="Times New Roman" w:eastAsia="Calibri" w:hAnsi="Times New Roman"/>
                <w:color w:val="000000"/>
                <w:sz w:val="20"/>
                <w:lang w:val="en" w:bidi="ar-SA"/>
              </w:rPr>
              <w:t>Intent3</w:t>
            </w:r>
          </w:p>
        </w:tc>
        <w:tc>
          <w:tcPr>
            <w:tcW w:w="6649" w:type="dxa"/>
            <w:gridSpan w:val="4"/>
            <w:tcBorders>
              <w:top w:val="single" w:sz="4" w:space="0" w:color="auto"/>
              <w:bottom w:val="single" w:sz="4" w:space="0" w:color="auto"/>
            </w:tcBorders>
            <w:shd w:val="clear" w:color="000000" w:fill="FFFFFF"/>
          </w:tcPr>
          <w:p w14:paraId="068EAE53" w14:textId="77777777" w:rsidR="00193DB1" w:rsidRPr="00193DB1" w:rsidRDefault="00193DB1" w:rsidP="00193DB1">
            <w:pPr>
              <w:autoSpaceDE w:val="0"/>
              <w:autoSpaceDN w:val="0"/>
              <w:adjustRightInd w:val="0"/>
              <w:rPr>
                <w:rFonts w:ascii="Times New Roman" w:eastAsia="Calibri" w:hAnsi="Times New Roman"/>
                <w:sz w:val="20"/>
                <w:lang w:bidi="ar-SA"/>
              </w:rPr>
            </w:pPr>
            <w:r w:rsidRPr="00193DB1">
              <w:rPr>
                <w:rFonts w:ascii="Times New Roman" w:eastAsia="Calibri" w:hAnsi="Times New Roman"/>
                <w:sz w:val="20"/>
                <w:lang w:bidi="ar-SA"/>
              </w:rPr>
              <w:t>He/she is not sure that he/she will buy life insurance in the future</w:t>
            </w:r>
          </w:p>
        </w:tc>
        <w:tc>
          <w:tcPr>
            <w:tcW w:w="1806" w:type="dxa"/>
            <w:tcBorders>
              <w:top w:val="single" w:sz="4" w:space="0" w:color="auto"/>
              <w:bottom w:val="single" w:sz="4" w:space="0" w:color="auto"/>
            </w:tcBorders>
            <w:shd w:val="clear" w:color="000000" w:fill="FFFFFF"/>
          </w:tcPr>
          <w:p w14:paraId="2AC260F9" w14:textId="77777777" w:rsidR="00193DB1" w:rsidRPr="00193DB1" w:rsidRDefault="00193DB1" w:rsidP="00193DB1">
            <w:pPr>
              <w:autoSpaceDE w:val="0"/>
              <w:autoSpaceDN w:val="0"/>
              <w:adjustRightInd w:val="0"/>
              <w:jc w:val="center"/>
              <w:rPr>
                <w:rFonts w:ascii="Times New Roman" w:eastAsia="Calibri" w:hAnsi="Times New Roman"/>
                <w:sz w:val="20"/>
                <w:lang w:bidi="ar-SA"/>
              </w:rPr>
            </w:pPr>
            <w:r w:rsidRPr="00193DB1">
              <w:rPr>
                <w:rFonts w:ascii="Times New Roman" w:eastAsia="Calibri" w:hAnsi="Times New Roman"/>
                <w:sz w:val="20"/>
                <w:lang w:bidi="ar-SA"/>
              </w:rPr>
              <w:t>0.952</w:t>
            </w:r>
          </w:p>
        </w:tc>
      </w:tr>
      <w:tr w:rsidR="00193DB1" w:rsidRPr="00193DB1" w14:paraId="6144942B" w14:textId="77777777" w:rsidTr="00975BFA">
        <w:trPr>
          <w:trHeight w:val="177"/>
          <w:jc w:val="center"/>
        </w:trPr>
        <w:tc>
          <w:tcPr>
            <w:tcW w:w="7487" w:type="dxa"/>
            <w:gridSpan w:val="5"/>
            <w:tcBorders>
              <w:top w:val="single" w:sz="4" w:space="0" w:color="auto"/>
              <w:bottom w:val="single" w:sz="4" w:space="0" w:color="auto"/>
            </w:tcBorders>
            <w:shd w:val="clear" w:color="000000" w:fill="FFFFFF"/>
            <w:vAlign w:val="center"/>
          </w:tcPr>
          <w:p w14:paraId="1FAC5292" w14:textId="77777777" w:rsidR="00193DB1" w:rsidRPr="00193DB1" w:rsidRDefault="00193DB1" w:rsidP="00193DB1">
            <w:pPr>
              <w:autoSpaceDE w:val="0"/>
              <w:autoSpaceDN w:val="0"/>
              <w:adjustRightInd w:val="0"/>
              <w:rPr>
                <w:rFonts w:ascii="Times New Roman" w:eastAsia="Calibri" w:hAnsi="Times New Roman"/>
                <w:sz w:val="20"/>
                <w:lang w:val="en" w:bidi="ar-SA"/>
              </w:rPr>
            </w:pPr>
            <w:r w:rsidRPr="00193DB1">
              <w:rPr>
                <w:rFonts w:ascii="Times New Roman" w:eastAsia="Calibri" w:hAnsi="Times New Roman"/>
                <w:b/>
                <w:bCs/>
                <w:sz w:val="20"/>
                <w:lang w:val="en" w:bidi="ar-SA"/>
              </w:rPr>
              <w:t xml:space="preserve">                 The Decision (Decision)</w:t>
            </w:r>
          </w:p>
        </w:tc>
        <w:tc>
          <w:tcPr>
            <w:tcW w:w="1806" w:type="dxa"/>
            <w:tcBorders>
              <w:top w:val="single" w:sz="4" w:space="0" w:color="auto"/>
              <w:bottom w:val="single" w:sz="4" w:space="0" w:color="auto"/>
            </w:tcBorders>
            <w:shd w:val="clear" w:color="000000" w:fill="FFFFFF"/>
          </w:tcPr>
          <w:p w14:paraId="30E877B1" w14:textId="77777777" w:rsidR="00193DB1" w:rsidRPr="00193DB1" w:rsidRDefault="00193DB1" w:rsidP="00193DB1">
            <w:pPr>
              <w:autoSpaceDE w:val="0"/>
              <w:autoSpaceDN w:val="0"/>
              <w:adjustRightInd w:val="0"/>
              <w:jc w:val="center"/>
              <w:rPr>
                <w:rFonts w:ascii="Times New Roman" w:eastAsia="Calibri" w:hAnsi="Times New Roman"/>
                <w:b/>
                <w:bCs/>
                <w:sz w:val="20"/>
                <w:lang w:val="en" w:bidi="ar-SA"/>
              </w:rPr>
            </w:pPr>
            <w:r w:rsidRPr="00193DB1">
              <w:rPr>
                <w:rFonts w:ascii="Times New Roman" w:eastAsia="Calibri" w:hAnsi="Times New Roman"/>
                <w:b/>
                <w:bCs/>
                <w:sz w:val="20"/>
                <w:lang w:val="en" w:bidi="ar-SA"/>
              </w:rPr>
              <w:t>0.902</w:t>
            </w:r>
          </w:p>
        </w:tc>
      </w:tr>
      <w:tr w:rsidR="00193DB1" w:rsidRPr="00193DB1" w14:paraId="11D435C6" w14:textId="77777777" w:rsidTr="00975BFA">
        <w:trPr>
          <w:trHeight w:val="177"/>
          <w:jc w:val="center"/>
        </w:trPr>
        <w:tc>
          <w:tcPr>
            <w:tcW w:w="1079" w:type="dxa"/>
            <w:gridSpan w:val="4"/>
            <w:tcBorders>
              <w:top w:val="single" w:sz="4" w:space="0" w:color="auto"/>
              <w:bottom w:val="single" w:sz="4" w:space="0" w:color="auto"/>
            </w:tcBorders>
            <w:shd w:val="clear" w:color="000000" w:fill="FFFFFF"/>
            <w:vAlign w:val="center"/>
          </w:tcPr>
          <w:p w14:paraId="1EF531C8" w14:textId="77777777" w:rsidR="00193DB1" w:rsidRPr="00193DB1" w:rsidRDefault="00193DB1" w:rsidP="00193DB1">
            <w:pPr>
              <w:autoSpaceDE w:val="0"/>
              <w:autoSpaceDN w:val="0"/>
              <w:adjustRightInd w:val="0"/>
              <w:jc w:val="center"/>
              <w:rPr>
                <w:rFonts w:ascii="Times New Roman" w:eastAsia="Calibri" w:hAnsi="Times New Roman"/>
                <w:color w:val="000000"/>
                <w:sz w:val="20"/>
                <w:lang w:val="en" w:bidi="ar-SA"/>
              </w:rPr>
            </w:pPr>
            <w:r w:rsidRPr="00193DB1">
              <w:rPr>
                <w:rFonts w:ascii="Times New Roman" w:eastAsia="Calibri" w:hAnsi="Times New Roman"/>
                <w:color w:val="000000"/>
                <w:sz w:val="20"/>
                <w:lang w:val="en" w:bidi="ar-SA"/>
              </w:rPr>
              <w:t>Decision1</w:t>
            </w:r>
          </w:p>
        </w:tc>
        <w:tc>
          <w:tcPr>
            <w:tcW w:w="6408" w:type="dxa"/>
            <w:tcBorders>
              <w:top w:val="single" w:sz="4" w:space="0" w:color="auto"/>
              <w:bottom w:val="single" w:sz="4" w:space="0" w:color="auto"/>
            </w:tcBorders>
            <w:shd w:val="clear" w:color="000000" w:fill="FFFFFF"/>
          </w:tcPr>
          <w:p w14:paraId="3F83784F" w14:textId="77777777" w:rsidR="00193DB1" w:rsidRPr="00193DB1" w:rsidRDefault="00193DB1" w:rsidP="00193DB1">
            <w:pPr>
              <w:autoSpaceDE w:val="0"/>
              <w:autoSpaceDN w:val="0"/>
              <w:adjustRightInd w:val="0"/>
              <w:rPr>
                <w:rFonts w:ascii="Times New Roman" w:eastAsia="Calibri" w:hAnsi="Times New Roman"/>
                <w:sz w:val="20"/>
                <w:lang w:bidi="ar-SA"/>
              </w:rPr>
            </w:pPr>
            <w:r w:rsidRPr="00193DB1">
              <w:rPr>
                <w:rFonts w:ascii="Times New Roman" w:eastAsia="Calibri" w:hAnsi="Times New Roman"/>
                <w:sz w:val="20"/>
                <w:lang w:bidi="ar-SA"/>
              </w:rPr>
              <w:t>He/she has purchased life insurance through an insurance advisor/broker/bank</w:t>
            </w:r>
          </w:p>
        </w:tc>
        <w:tc>
          <w:tcPr>
            <w:tcW w:w="1806" w:type="dxa"/>
            <w:tcBorders>
              <w:top w:val="single" w:sz="4" w:space="0" w:color="auto"/>
              <w:bottom w:val="single" w:sz="4" w:space="0" w:color="auto"/>
            </w:tcBorders>
            <w:shd w:val="clear" w:color="000000" w:fill="FFFFFF"/>
          </w:tcPr>
          <w:p w14:paraId="31AB4072" w14:textId="77777777" w:rsidR="00193DB1" w:rsidRPr="00193DB1" w:rsidRDefault="00193DB1" w:rsidP="00193DB1">
            <w:pPr>
              <w:autoSpaceDE w:val="0"/>
              <w:autoSpaceDN w:val="0"/>
              <w:adjustRightInd w:val="0"/>
              <w:jc w:val="center"/>
              <w:rPr>
                <w:rFonts w:ascii="Times New Roman" w:eastAsia="Calibri" w:hAnsi="Times New Roman"/>
                <w:sz w:val="20"/>
                <w:lang w:val="en" w:bidi="ar-SA"/>
              </w:rPr>
            </w:pPr>
            <w:r w:rsidRPr="00193DB1">
              <w:rPr>
                <w:rFonts w:ascii="Times New Roman" w:eastAsia="Calibri" w:hAnsi="Times New Roman"/>
                <w:sz w:val="20"/>
                <w:lang w:bidi="ar-SA"/>
              </w:rPr>
              <w:t>0.892</w:t>
            </w:r>
          </w:p>
        </w:tc>
      </w:tr>
      <w:tr w:rsidR="00193DB1" w:rsidRPr="00193DB1" w14:paraId="6EDB3AF0" w14:textId="77777777" w:rsidTr="00975BFA">
        <w:trPr>
          <w:trHeight w:val="177"/>
          <w:jc w:val="center"/>
        </w:trPr>
        <w:tc>
          <w:tcPr>
            <w:tcW w:w="1079" w:type="dxa"/>
            <w:gridSpan w:val="4"/>
            <w:tcBorders>
              <w:top w:val="single" w:sz="4" w:space="0" w:color="auto"/>
              <w:bottom w:val="single" w:sz="4" w:space="0" w:color="auto"/>
            </w:tcBorders>
            <w:shd w:val="clear" w:color="000000" w:fill="FFFFFF"/>
          </w:tcPr>
          <w:p w14:paraId="151FB709" w14:textId="77777777" w:rsidR="00193DB1" w:rsidRPr="00193DB1" w:rsidRDefault="00193DB1" w:rsidP="00193DB1">
            <w:pPr>
              <w:autoSpaceDE w:val="0"/>
              <w:autoSpaceDN w:val="0"/>
              <w:adjustRightInd w:val="0"/>
              <w:jc w:val="center"/>
              <w:rPr>
                <w:rFonts w:ascii="Times New Roman" w:eastAsia="Calibri" w:hAnsi="Times New Roman"/>
                <w:color w:val="000000"/>
                <w:sz w:val="20"/>
                <w:lang w:val="en" w:bidi="ar-SA"/>
              </w:rPr>
            </w:pPr>
            <w:r w:rsidRPr="00193DB1">
              <w:rPr>
                <w:rFonts w:ascii="Times New Roman" w:eastAsia="Calibri" w:hAnsi="Times New Roman"/>
                <w:color w:val="000000"/>
                <w:sz w:val="20"/>
                <w:lang w:val="en" w:bidi="ar-SA"/>
              </w:rPr>
              <w:t>Decision2</w:t>
            </w:r>
          </w:p>
        </w:tc>
        <w:tc>
          <w:tcPr>
            <w:tcW w:w="6408" w:type="dxa"/>
            <w:tcBorders>
              <w:top w:val="single" w:sz="4" w:space="0" w:color="auto"/>
              <w:bottom w:val="single" w:sz="4" w:space="0" w:color="auto"/>
            </w:tcBorders>
            <w:shd w:val="clear" w:color="000000" w:fill="FFFFFF"/>
          </w:tcPr>
          <w:p w14:paraId="7CBDA065" w14:textId="77777777" w:rsidR="00193DB1" w:rsidRPr="00193DB1" w:rsidRDefault="00193DB1" w:rsidP="00193DB1">
            <w:pPr>
              <w:autoSpaceDE w:val="0"/>
              <w:autoSpaceDN w:val="0"/>
              <w:adjustRightInd w:val="0"/>
              <w:rPr>
                <w:rFonts w:ascii="Times New Roman" w:eastAsia="Calibri" w:hAnsi="Times New Roman"/>
                <w:sz w:val="20"/>
                <w:lang w:bidi="ar-SA"/>
              </w:rPr>
            </w:pPr>
            <w:r w:rsidRPr="00193DB1">
              <w:rPr>
                <w:rFonts w:ascii="Times New Roman" w:eastAsia="Calibri" w:hAnsi="Times New Roman"/>
                <w:sz w:val="20"/>
                <w:lang w:bidi="ar-SA"/>
              </w:rPr>
              <w:t>He/she persuaded to buy life insurance without the intention from the start</w:t>
            </w:r>
          </w:p>
        </w:tc>
        <w:tc>
          <w:tcPr>
            <w:tcW w:w="1806" w:type="dxa"/>
            <w:tcBorders>
              <w:top w:val="single" w:sz="4" w:space="0" w:color="auto"/>
              <w:bottom w:val="single" w:sz="4" w:space="0" w:color="auto"/>
            </w:tcBorders>
            <w:shd w:val="clear" w:color="000000" w:fill="FFFFFF"/>
          </w:tcPr>
          <w:p w14:paraId="11BF3183" w14:textId="77777777" w:rsidR="00193DB1" w:rsidRPr="00193DB1" w:rsidRDefault="00193DB1" w:rsidP="00193DB1">
            <w:pPr>
              <w:autoSpaceDE w:val="0"/>
              <w:autoSpaceDN w:val="0"/>
              <w:adjustRightInd w:val="0"/>
              <w:jc w:val="center"/>
              <w:rPr>
                <w:rFonts w:ascii="Times New Roman" w:eastAsia="Calibri" w:hAnsi="Times New Roman"/>
                <w:sz w:val="20"/>
                <w:lang w:val="en" w:bidi="ar-SA"/>
              </w:rPr>
            </w:pPr>
            <w:r w:rsidRPr="00193DB1">
              <w:rPr>
                <w:rFonts w:ascii="Times New Roman" w:eastAsia="Calibri" w:hAnsi="Times New Roman"/>
                <w:sz w:val="20"/>
                <w:lang w:bidi="ar-SA"/>
              </w:rPr>
              <w:t>0.839</w:t>
            </w:r>
          </w:p>
        </w:tc>
      </w:tr>
      <w:tr w:rsidR="00193DB1" w:rsidRPr="00193DB1" w14:paraId="23B6F7D0" w14:textId="77777777" w:rsidTr="00975BFA">
        <w:trPr>
          <w:trHeight w:val="177"/>
          <w:jc w:val="center"/>
        </w:trPr>
        <w:tc>
          <w:tcPr>
            <w:tcW w:w="1079" w:type="dxa"/>
            <w:gridSpan w:val="4"/>
            <w:tcBorders>
              <w:top w:val="single" w:sz="4" w:space="0" w:color="auto"/>
              <w:bottom w:val="single" w:sz="4" w:space="0" w:color="auto"/>
            </w:tcBorders>
            <w:shd w:val="clear" w:color="000000" w:fill="FFFFFF"/>
          </w:tcPr>
          <w:p w14:paraId="6B710CE9" w14:textId="77777777" w:rsidR="00193DB1" w:rsidRPr="00193DB1" w:rsidRDefault="00193DB1" w:rsidP="00193DB1">
            <w:pPr>
              <w:autoSpaceDE w:val="0"/>
              <w:autoSpaceDN w:val="0"/>
              <w:adjustRightInd w:val="0"/>
              <w:jc w:val="center"/>
              <w:rPr>
                <w:rFonts w:ascii="Times New Roman" w:eastAsia="Calibri" w:hAnsi="Times New Roman"/>
                <w:color w:val="000000"/>
                <w:sz w:val="20"/>
                <w:lang w:val="en" w:bidi="ar-SA"/>
              </w:rPr>
            </w:pPr>
            <w:r w:rsidRPr="00193DB1">
              <w:rPr>
                <w:rFonts w:ascii="Times New Roman" w:eastAsia="Calibri" w:hAnsi="Times New Roman"/>
                <w:color w:val="000000"/>
                <w:sz w:val="20"/>
                <w:lang w:val="en" w:bidi="ar-SA"/>
              </w:rPr>
              <w:t>Decision3</w:t>
            </w:r>
          </w:p>
        </w:tc>
        <w:tc>
          <w:tcPr>
            <w:tcW w:w="6408" w:type="dxa"/>
            <w:tcBorders>
              <w:top w:val="single" w:sz="4" w:space="0" w:color="auto"/>
              <w:bottom w:val="single" w:sz="4" w:space="0" w:color="auto"/>
            </w:tcBorders>
            <w:shd w:val="clear" w:color="000000" w:fill="FFFFFF"/>
          </w:tcPr>
          <w:p w14:paraId="6B092D12" w14:textId="77777777" w:rsidR="00193DB1" w:rsidRPr="00193DB1" w:rsidRDefault="00193DB1" w:rsidP="00193DB1">
            <w:pPr>
              <w:autoSpaceDE w:val="0"/>
              <w:autoSpaceDN w:val="0"/>
              <w:adjustRightInd w:val="0"/>
              <w:rPr>
                <w:rFonts w:ascii="Times New Roman" w:eastAsia="Calibri" w:hAnsi="Times New Roman"/>
                <w:sz w:val="20"/>
                <w:lang w:val="en" w:bidi="ar-SA"/>
              </w:rPr>
            </w:pPr>
            <w:r w:rsidRPr="00193DB1">
              <w:rPr>
                <w:rFonts w:ascii="Times New Roman" w:eastAsia="Calibri" w:hAnsi="Times New Roman"/>
                <w:sz w:val="20"/>
                <w:lang w:bidi="ar-SA"/>
              </w:rPr>
              <w:t>He/she actively searches and buys life insurance</w:t>
            </w:r>
          </w:p>
        </w:tc>
        <w:tc>
          <w:tcPr>
            <w:tcW w:w="1806" w:type="dxa"/>
            <w:tcBorders>
              <w:top w:val="single" w:sz="4" w:space="0" w:color="auto"/>
              <w:bottom w:val="single" w:sz="4" w:space="0" w:color="auto"/>
            </w:tcBorders>
            <w:shd w:val="clear" w:color="000000" w:fill="FFFFFF"/>
          </w:tcPr>
          <w:p w14:paraId="5A12F111" w14:textId="77777777" w:rsidR="00193DB1" w:rsidRPr="00193DB1" w:rsidRDefault="00193DB1" w:rsidP="00193DB1">
            <w:pPr>
              <w:autoSpaceDE w:val="0"/>
              <w:autoSpaceDN w:val="0"/>
              <w:adjustRightInd w:val="0"/>
              <w:jc w:val="center"/>
              <w:rPr>
                <w:rFonts w:ascii="Times New Roman" w:eastAsia="Calibri" w:hAnsi="Times New Roman"/>
                <w:sz w:val="20"/>
                <w:lang w:val="en" w:bidi="ar-SA"/>
              </w:rPr>
            </w:pPr>
            <w:r w:rsidRPr="00193DB1">
              <w:rPr>
                <w:rFonts w:ascii="Times New Roman" w:eastAsia="Calibri" w:hAnsi="Times New Roman"/>
                <w:sz w:val="20"/>
                <w:lang w:bidi="ar-SA"/>
              </w:rPr>
              <w:t>0.895</w:t>
            </w:r>
          </w:p>
        </w:tc>
      </w:tr>
      <w:tr w:rsidR="00193DB1" w:rsidRPr="00193DB1" w14:paraId="4F2D2894" w14:textId="77777777" w:rsidTr="00975BFA">
        <w:trPr>
          <w:trHeight w:val="177"/>
          <w:jc w:val="center"/>
        </w:trPr>
        <w:tc>
          <w:tcPr>
            <w:tcW w:w="1079" w:type="dxa"/>
            <w:gridSpan w:val="4"/>
            <w:tcBorders>
              <w:top w:val="single" w:sz="4" w:space="0" w:color="auto"/>
              <w:bottom w:val="single" w:sz="4" w:space="0" w:color="auto"/>
            </w:tcBorders>
            <w:shd w:val="clear" w:color="000000" w:fill="FFFFFF"/>
          </w:tcPr>
          <w:p w14:paraId="3D4DA9D9" w14:textId="77777777" w:rsidR="00193DB1" w:rsidRPr="00193DB1" w:rsidRDefault="00193DB1" w:rsidP="00193DB1">
            <w:pPr>
              <w:autoSpaceDE w:val="0"/>
              <w:autoSpaceDN w:val="0"/>
              <w:adjustRightInd w:val="0"/>
              <w:jc w:val="center"/>
              <w:rPr>
                <w:rFonts w:ascii="Times New Roman" w:eastAsia="Calibri" w:hAnsi="Times New Roman"/>
                <w:color w:val="000000"/>
                <w:sz w:val="20"/>
                <w:lang w:val="en" w:bidi="ar-SA"/>
              </w:rPr>
            </w:pPr>
            <w:r w:rsidRPr="00193DB1">
              <w:rPr>
                <w:rFonts w:ascii="Times New Roman" w:eastAsia="Calibri" w:hAnsi="Times New Roman"/>
                <w:color w:val="000000"/>
                <w:sz w:val="20"/>
                <w:lang w:val="en" w:bidi="ar-SA"/>
              </w:rPr>
              <w:t>Decision4</w:t>
            </w:r>
          </w:p>
        </w:tc>
        <w:tc>
          <w:tcPr>
            <w:tcW w:w="6408" w:type="dxa"/>
            <w:tcBorders>
              <w:top w:val="single" w:sz="4" w:space="0" w:color="auto"/>
              <w:bottom w:val="single" w:sz="4" w:space="0" w:color="auto"/>
            </w:tcBorders>
            <w:shd w:val="clear" w:color="000000" w:fill="FFFFFF"/>
          </w:tcPr>
          <w:p w14:paraId="6779C804" w14:textId="77777777" w:rsidR="00193DB1" w:rsidRPr="00193DB1" w:rsidRDefault="00193DB1" w:rsidP="00193DB1">
            <w:pPr>
              <w:autoSpaceDE w:val="0"/>
              <w:autoSpaceDN w:val="0"/>
              <w:adjustRightInd w:val="0"/>
              <w:rPr>
                <w:rFonts w:ascii="Times New Roman" w:eastAsia="Calibri" w:hAnsi="Times New Roman"/>
                <w:sz w:val="20"/>
                <w:lang w:val="en" w:bidi="ar-SA"/>
              </w:rPr>
            </w:pPr>
            <w:r w:rsidRPr="00193DB1">
              <w:rPr>
                <w:rFonts w:ascii="Times New Roman" w:eastAsia="Calibri" w:hAnsi="Times New Roman"/>
                <w:sz w:val="20"/>
                <w:lang w:bidi="ar-SA"/>
              </w:rPr>
              <w:t>He/she recommends life insurance to my family and friends</w:t>
            </w:r>
          </w:p>
        </w:tc>
        <w:tc>
          <w:tcPr>
            <w:tcW w:w="1806" w:type="dxa"/>
            <w:tcBorders>
              <w:top w:val="single" w:sz="4" w:space="0" w:color="auto"/>
              <w:bottom w:val="single" w:sz="4" w:space="0" w:color="auto"/>
            </w:tcBorders>
            <w:shd w:val="clear" w:color="000000" w:fill="FFFFFF"/>
          </w:tcPr>
          <w:p w14:paraId="45FB27A8" w14:textId="77777777" w:rsidR="00193DB1" w:rsidRPr="00193DB1" w:rsidRDefault="00193DB1" w:rsidP="00193DB1">
            <w:pPr>
              <w:autoSpaceDE w:val="0"/>
              <w:autoSpaceDN w:val="0"/>
              <w:adjustRightInd w:val="0"/>
              <w:jc w:val="center"/>
              <w:rPr>
                <w:rFonts w:ascii="Times New Roman" w:eastAsia="Calibri" w:hAnsi="Times New Roman"/>
                <w:sz w:val="20"/>
                <w:lang w:val="en" w:bidi="ar-SA"/>
              </w:rPr>
            </w:pPr>
            <w:r w:rsidRPr="00193DB1">
              <w:rPr>
                <w:rFonts w:ascii="Times New Roman" w:eastAsia="Calibri" w:hAnsi="Times New Roman"/>
                <w:sz w:val="20"/>
                <w:lang w:bidi="ar-SA"/>
              </w:rPr>
              <w:t>0.863</w:t>
            </w:r>
          </w:p>
        </w:tc>
      </w:tr>
      <w:tr w:rsidR="00193DB1" w:rsidRPr="00492EB8" w14:paraId="65A48AE9" w14:textId="77777777" w:rsidTr="00975BFA">
        <w:trPr>
          <w:trHeight w:val="194"/>
          <w:jc w:val="center"/>
        </w:trPr>
        <w:tc>
          <w:tcPr>
            <w:tcW w:w="7487" w:type="dxa"/>
            <w:gridSpan w:val="5"/>
            <w:tcBorders>
              <w:top w:val="single" w:sz="4" w:space="0" w:color="auto"/>
              <w:bottom w:val="single" w:sz="4" w:space="0" w:color="auto"/>
            </w:tcBorders>
            <w:vAlign w:val="bottom"/>
          </w:tcPr>
          <w:p w14:paraId="5D596B98" w14:textId="77777777" w:rsidR="00193DB1" w:rsidRPr="00492EB8" w:rsidRDefault="00193DB1" w:rsidP="00193DB1">
            <w:pPr>
              <w:pStyle w:val="ListParagraph"/>
              <w:autoSpaceDE w:val="0"/>
              <w:autoSpaceDN w:val="0"/>
              <w:adjustRightInd w:val="0"/>
              <w:ind w:left="1440"/>
              <w:rPr>
                <w:rFonts w:ascii="Times New Roman" w:hAnsi="Times New Roman" w:cs="Times New Roman"/>
                <w:sz w:val="20"/>
                <w:lang w:val="en"/>
              </w:rPr>
            </w:pPr>
            <w:r w:rsidRPr="001C474F">
              <w:rPr>
                <w:rFonts w:ascii="Times New Roman" w:hAnsi="Times New Roman" w:cs="Times New Roman"/>
                <w:b/>
                <w:bCs/>
                <w:sz w:val="20"/>
                <w:lang w:val="en"/>
              </w:rPr>
              <w:t>Benefit awareness (Aware)</w:t>
            </w:r>
          </w:p>
        </w:tc>
        <w:tc>
          <w:tcPr>
            <w:tcW w:w="1806" w:type="dxa"/>
            <w:tcBorders>
              <w:top w:val="single" w:sz="4" w:space="0" w:color="auto"/>
              <w:bottom w:val="single" w:sz="4" w:space="0" w:color="auto"/>
            </w:tcBorders>
            <w:vAlign w:val="center"/>
          </w:tcPr>
          <w:p w14:paraId="4A8183A7" w14:textId="77777777" w:rsidR="00193DB1" w:rsidRPr="00492EB8" w:rsidRDefault="00193DB1" w:rsidP="00193DB1">
            <w:pPr>
              <w:autoSpaceDE w:val="0"/>
              <w:autoSpaceDN w:val="0"/>
              <w:adjustRightInd w:val="0"/>
              <w:jc w:val="center"/>
              <w:rPr>
                <w:rFonts w:ascii="Times New Roman" w:hAnsi="Times New Roman"/>
                <w:sz w:val="20"/>
                <w:lang w:val="en"/>
              </w:rPr>
            </w:pPr>
            <w:r w:rsidRPr="00492EB8">
              <w:rPr>
                <w:rFonts w:ascii="Times New Roman" w:hAnsi="Times New Roman"/>
                <w:b/>
                <w:bCs/>
                <w:color w:val="000000"/>
                <w:sz w:val="20"/>
                <w:lang w:val="en"/>
              </w:rPr>
              <w:t>0.959</w:t>
            </w:r>
          </w:p>
        </w:tc>
      </w:tr>
      <w:tr w:rsidR="00193DB1" w:rsidRPr="00492EB8" w14:paraId="5DA91266" w14:textId="77777777" w:rsidTr="00975BFA">
        <w:trPr>
          <w:trHeight w:val="194"/>
          <w:jc w:val="center"/>
        </w:trPr>
        <w:tc>
          <w:tcPr>
            <w:tcW w:w="856" w:type="dxa"/>
            <w:gridSpan w:val="2"/>
            <w:tcBorders>
              <w:top w:val="single" w:sz="4" w:space="0" w:color="auto"/>
              <w:bottom w:val="single" w:sz="4" w:space="0" w:color="auto"/>
            </w:tcBorders>
            <w:shd w:val="clear" w:color="000000" w:fill="FFFFFF"/>
            <w:vAlign w:val="center"/>
          </w:tcPr>
          <w:p w14:paraId="74720666" w14:textId="77777777" w:rsidR="00193DB1" w:rsidRPr="00492EB8" w:rsidRDefault="00193DB1" w:rsidP="00193DB1">
            <w:pPr>
              <w:autoSpaceDE w:val="0"/>
              <w:autoSpaceDN w:val="0"/>
              <w:adjustRightInd w:val="0"/>
              <w:jc w:val="center"/>
              <w:rPr>
                <w:rFonts w:ascii="Times New Roman" w:hAnsi="Times New Roman"/>
                <w:sz w:val="20"/>
                <w:lang w:val="en"/>
              </w:rPr>
            </w:pPr>
            <w:r w:rsidRPr="001C474F">
              <w:rPr>
                <w:rFonts w:ascii="Times New Roman" w:hAnsi="Times New Roman"/>
                <w:color w:val="000000"/>
                <w:sz w:val="20"/>
                <w:lang w:val="en"/>
              </w:rPr>
              <w:t>Aware</w:t>
            </w:r>
            <w:r w:rsidRPr="00492EB8">
              <w:rPr>
                <w:rFonts w:ascii="Times New Roman" w:hAnsi="Times New Roman"/>
                <w:color w:val="000000"/>
                <w:sz w:val="20"/>
                <w:lang w:val="en"/>
              </w:rPr>
              <w:t>1</w:t>
            </w:r>
          </w:p>
        </w:tc>
        <w:tc>
          <w:tcPr>
            <w:tcW w:w="6631" w:type="dxa"/>
            <w:gridSpan w:val="3"/>
            <w:tcBorders>
              <w:top w:val="single" w:sz="4" w:space="0" w:color="auto"/>
              <w:bottom w:val="single" w:sz="4" w:space="0" w:color="auto"/>
            </w:tcBorders>
            <w:shd w:val="clear" w:color="000000" w:fill="FFFFFF"/>
          </w:tcPr>
          <w:p w14:paraId="556C7DA0" w14:textId="77777777" w:rsidR="00193DB1" w:rsidRPr="001C474F" w:rsidRDefault="00193DB1" w:rsidP="00193DB1">
            <w:pPr>
              <w:autoSpaceDE w:val="0"/>
              <w:autoSpaceDN w:val="0"/>
              <w:adjustRightInd w:val="0"/>
              <w:rPr>
                <w:rFonts w:ascii="Times New Roman" w:hAnsi="Times New Roman"/>
                <w:sz w:val="20"/>
              </w:rPr>
            </w:pPr>
            <w:r w:rsidRPr="001C474F">
              <w:rPr>
                <w:rFonts w:ascii="Times New Roman" w:hAnsi="Times New Roman"/>
                <w:sz w:val="20"/>
              </w:rPr>
              <w:t>Life insurance is a form of savings</w:t>
            </w:r>
            <w:r>
              <w:rPr>
                <w:rFonts w:ascii="Times New Roman" w:hAnsi="Times New Roman"/>
                <w:sz w:val="20"/>
              </w:rPr>
              <w:t xml:space="preserve"> </w:t>
            </w:r>
            <w:r w:rsidRPr="001C474F">
              <w:rPr>
                <w:rFonts w:ascii="Times New Roman" w:hAnsi="Times New Roman"/>
                <w:sz w:val="20"/>
              </w:rPr>
              <w:t>for the future</w:t>
            </w:r>
          </w:p>
        </w:tc>
        <w:tc>
          <w:tcPr>
            <w:tcW w:w="1806" w:type="dxa"/>
            <w:tcBorders>
              <w:top w:val="single" w:sz="4" w:space="0" w:color="auto"/>
              <w:bottom w:val="single" w:sz="4" w:space="0" w:color="auto"/>
            </w:tcBorders>
            <w:shd w:val="clear" w:color="000000" w:fill="FFFFFF"/>
          </w:tcPr>
          <w:p w14:paraId="3E1C45A8" w14:textId="77777777" w:rsidR="00193DB1" w:rsidRPr="000D6DA5" w:rsidRDefault="00193DB1" w:rsidP="00193DB1">
            <w:pPr>
              <w:autoSpaceDE w:val="0"/>
              <w:autoSpaceDN w:val="0"/>
              <w:adjustRightInd w:val="0"/>
              <w:jc w:val="center"/>
              <w:rPr>
                <w:rFonts w:ascii="Times New Roman" w:hAnsi="Times New Roman"/>
                <w:sz w:val="20"/>
                <w:lang w:val="en"/>
              </w:rPr>
            </w:pPr>
            <w:r w:rsidRPr="000D6DA5">
              <w:rPr>
                <w:rFonts w:ascii="Times New Roman" w:hAnsi="Times New Roman"/>
                <w:sz w:val="20"/>
              </w:rPr>
              <w:t>0.946</w:t>
            </w:r>
          </w:p>
        </w:tc>
      </w:tr>
      <w:tr w:rsidR="00193DB1" w:rsidRPr="00492EB8" w14:paraId="0F7E1AE6" w14:textId="77777777" w:rsidTr="00975BFA">
        <w:trPr>
          <w:trHeight w:val="194"/>
          <w:jc w:val="center"/>
        </w:trPr>
        <w:tc>
          <w:tcPr>
            <w:tcW w:w="856" w:type="dxa"/>
            <w:gridSpan w:val="2"/>
            <w:tcBorders>
              <w:top w:val="single" w:sz="4" w:space="0" w:color="auto"/>
              <w:bottom w:val="single" w:sz="4" w:space="0" w:color="auto"/>
            </w:tcBorders>
            <w:shd w:val="clear" w:color="000000" w:fill="FFFFFF"/>
            <w:vAlign w:val="center"/>
          </w:tcPr>
          <w:p w14:paraId="3A33C120" w14:textId="77777777" w:rsidR="00193DB1" w:rsidRPr="00492EB8" w:rsidRDefault="00193DB1" w:rsidP="00193DB1">
            <w:pPr>
              <w:autoSpaceDE w:val="0"/>
              <w:autoSpaceDN w:val="0"/>
              <w:adjustRightInd w:val="0"/>
              <w:jc w:val="center"/>
              <w:rPr>
                <w:rFonts w:ascii="Times New Roman" w:hAnsi="Times New Roman"/>
                <w:sz w:val="20"/>
                <w:lang w:val="en"/>
              </w:rPr>
            </w:pPr>
            <w:r w:rsidRPr="001C474F">
              <w:rPr>
                <w:rFonts w:ascii="Times New Roman" w:hAnsi="Times New Roman"/>
                <w:color w:val="000000"/>
                <w:sz w:val="20"/>
                <w:lang w:val="en"/>
              </w:rPr>
              <w:t>Aware</w:t>
            </w:r>
            <w:r>
              <w:rPr>
                <w:rFonts w:ascii="Times New Roman" w:hAnsi="Times New Roman"/>
                <w:color w:val="000000"/>
                <w:sz w:val="20"/>
                <w:lang w:val="en"/>
              </w:rPr>
              <w:t>2</w:t>
            </w:r>
          </w:p>
        </w:tc>
        <w:tc>
          <w:tcPr>
            <w:tcW w:w="6631" w:type="dxa"/>
            <w:gridSpan w:val="3"/>
            <w:tcBorders>
              <w:top w:val="single" w:sz="4" w:space="0" w:color="auto"/>
              <w:bottom w:val="single" w:sz="4" w:space="0" w:color="auto"/>
            </w:tcBorders>
            <w:shd w:val="clear" w:color="000000" w:fill="FFFFFF"/>
          </w:tcPr>
          <w:p w14:paraId="6E84BBF1" w14:textId="77777777" w:rsidR="00193DB1" w:rsidRPr="00492EB8" w:rsidRDefault="00193DB1" w:rsidP="00193DB1">
            <w:pPr>
              <w:autoSpaceDE w:val="0"/>
              <w:autoSpaceDN w:val="0"/>
              <w:adjustRightInd w:val="0"/>
              <w:rPr>
                <w:rFonts w:ascii="Times New Roman" w:hAnsi="Times New Roman"/>
                <w:sz w:val="20"/>
                <w:lang w:val="en"/>
              </w:rPr>
            </w:pPr>
            <w:r w:rsidRPr="001C474F">
              <w:rPr>
                <w:rFonts w:ascii="Times New Roman" w:hAnsi="Times New Roman"/>
                <w:sz w:val="20"/>
              </w:rPr>
              <w:t>Life insurance provides financial support for life events (getting married, having children, retiring)</w:t>
            </w:r>
          </w:p>
        </w:tc>
        <w:tc>
          <w:tcPr>
            <w:tcW w:w="1806" w:type="dxa"/>
            <w:tcBorders>
              <w:top w:val="single" w:sz="4" w:space="0" w:color="auto"/>
              <w:bottom w:val="single" w:sz="4" w:space="0" w:color="auto"/>
            </w:tcBorders>
            <w:shd w:val="clear" w:color="000000" w:fill="FFFFFF"/>
          </w:tcPr>
          <w:p w14:paraId="752B0C27" w14:textId="77777777" w:rsidR="00193DB1" w:rsidRPr="000D6DA5" w:rsidRDefault="00193DB1" w:rsidP="00193DB1">
            <w:pPr>
              <w:autoSpaceDE w:val="0"/>
              <w:autoSpaceDN w:val="0"/>
              <w:adjustRightInd w:val="0"/>
              <w:jc w:val="center"/>
              <w:rPr>
                <w:rFonts w:ascii="Times New Roman" w:hAnsi="Times New Roman"/>
                <w:sz w:val="20"/>
                <w:lang w:val="en"/>
              </w:rPr>
            </w:pPr>
            <w:r w:rsidRPr="000D6DA5">
              <w:rPr>
                <w:rFonts w:ascii="Times New Roman" w:hAnsi="Times New Roman"/>
                <w:sz w:val="20"/>
              </w:rPr>
              <w:t>0.949</w:t>
            </w:r>
          </w:p>
        </w:tc>
      </w:tr>
      <w:tr w:rsidR="00193DB1" w:rsidRPr="00492EB8" w14:paraId="66834FBD" w14:textId="77777777" w:rsidTr="00975BFA">
        <w:trPr>
          <w:trHeight w:val="194"/>
          <w:jc w:val="center"/>
        </w:trPr>
        <w:tc>
          <w:tcPr>
            <w:tcW w:w="856" w:type="dxa"/>
            <w:gridSpan w:val="2"/>
            <w:tcBorders>
              <w:top w:val="single" w:sz="4" w:space="0" w:color="auto"/>
              <w:bottom w:val="single" w:sz="4" w:space="0" w:color="auto"/>
            </w:tcBorders>
            <w:shd w:val="clear" w:color="000000" w:fill="FFFFFF"/>
            <w:vAlign w:val="center"/>
          </w:tcPr>
          <w:p w14:paraId="73DA9E3A" w14:textId="77777777" w:rsidR="00193DB1" w:rsidRPr="00492EB8" w:rsidRDefault="00193DB1" w:rsidP="00193DB1">
            <w:pPr>
              <w:autoSpaceDE w:val="0"/>
              <w:autoSpaceDN w:val="0"/>
              <w:adjustRightInd w:val="0"/>
              <w:jc w:val="center"/>
              <w:rPr>
                <w:rFonts w:ascii="Times New Roman" w:hAnsi="Times New Roman"/>
                <w:sz w:val="20"/>
                <w:lang w:val="en"/>
              </w:rPr>
            </w:pPr>
            <w:r w:rsidRPr="001C474F">
              <w:rPr>
                <w:rFonts w:ascii="Times New Roman" w:hAnsi="Times New Roman"/>
                <w:color w:val="000000"/>
                <w:sz w:val="20"/>
                <w:lang w:val="en"/>
              </w:rPr>
              <w:t>Aware</w:t>
            </w:r>
            <w:r>
              <w:rPr>
                <w:rFonts w:ascii="Times New Roman" w:hAnsi="Times New Roman"/>
                <w:color w:val="000000"/>
                <w:sz w:val="20"/>
                <w:lang w:val="en"/>
              </w:rPr>
              <w:t>3</w:t>
            </w:r>
          </w:p>
        </w:tc>
        <w:tc>
          <w:tcPr>
            <w:tcW w:w="6631" w:type="dxa"/>
            <w:gridSpan w:val="3"/>
            <w:tcBorders>
              <w:top w:val="single" w:sz="4" w:space="0" w:color="auto"/>
              <w:bottom w:val="single" w:sz="4" w:space="0" w:color="auto"/>
            </w:tcBorders>
            <w:shd w:val="clear" w:color="000000" w:fill="FFFFFF"/>
          </w:tcPr>
          <w:p w14:paraId="24F50B83" w14:textId="77777777" w:rsidR="00193DB1" w:rsidRPr="00492EB8" w:rsidRDefault="00193DB1" w:rsidP="00193DB1">
            <w:pPr>
              <w:autoSpaceDE w:val="0"/>
              <w:autoSpaceDN w:val="0"/>
              <w:adjustRightInd w:val="0"/>
              <w:rPr>
                <w:rFonts w:ascii="Times New Roman" w:hAnsi="Times New Roman"/>
                <w:sz w:val="20"/>
                <w:lang w:val="en"/>
              </w:rPr>
            </w:pPr>
            <w:r w:rsidRPr="001C474F">
              <w:rPr>
                <w:rFonts w:ascii="Times New Roman" w:hAnsi="Times New Roman"/>
                <w:sz w:val="20"/>
              </w:rPr>
              <w:t>Life insurance provides guarantees for dependents</w:t>
            </w:r>
          </w:p>
        </w:tc>
        <w:tc>
          <w:tcPr>
            <w:tcW w:w="1806" w:type="dxa"/>
            <w:tcBorders>
              <w:top w:val="single" w:sz="4" w:space="0" w:color="auto"/>
              <w:bottom w:val="single" w:sz="4" w:space="0" w:color="auto"/>
            </w:tcBorders>
            <w:shd w:val="clear" w:color="000000" w:fill="FFFFFF"/>
          </w:tcPr>
          <w:p w14:paraId="67C75E8E" w14:textId="77777777" w:rsidR="00193DB1" w:rsidRPr="000D6DA5" w:rsidRDefault="00193DB1" w:rsidP="00193DB1">
            <w:pPr>
              <w:autoSpaceDE w:val="0"/>
              <w:autoSpaceDN w:val="0"/>
              <w:adjustRightInd w:val="0"/>
              <w:jc w:val="center"/>
              <w:rPr>
                <w:rFonts w:ascii="Times New Roman" w:hAnsi="Times New Roman"/>
                <w:sz w:val="20"/>
                <w:lang w:val="en"/>
              </w:rPr>
            </w:pPr>
            <w:r w:rsidRPr="000D6DA5">
              <w:rPr>
                <w:rFonts w:ascii="Times New Roman" w:hAnsi="Times New Roman"/>
                <w:sz w:val="20"/>
              </w:rPr>
              <w:t>0.954</w:t>
            </w:r>
          </w:p>
        </w:tc>
      </w:tr>
      <w:tr w:rsidR="00193DB1" w:rsidRPr="00492EB8" w14:paraId="5F1BDBB8" w14:textId="77777777" w:rsidTr="00975BFA">
        <w:trPr>
          <w:trHeight w:val="194"/>
          <w:jc w:val="center"/>
        </w:trPr>
        <w:tc>
          <w:tcPr>
            <w:tcW w:w="856" w:type="dxa"/>
            <w:gridSpan w:val="2"/>
            <w:tcBorders>
              <w:top w:val="single" w:sz="4" w:space="0" w:color="auto"/>
              <w:bottom w:val="single" w:sz="4" w:space="0" w:color="auto"/>
            </w:tcBorders>
            <w:shd w:val="clear" w:color="000000" w:fill="FFFFFF"/>
            <w:vAlign w:val="center"/>
          </w:tcPr>
          <w:p w14:paraId="569703EA" w14:textId="77777777" w:rsidR="00193DB1" w:rsidRPr="00492EB8" w:rsidRDefault="00193DB1" w:rsidP="00193DB1">
            <w:pPr>
              <w:autoSpaceDE w:val="0"/>
              <w:autoSpaceDN w:val="0"/>
              <w:adjustRightInd w:val="0"/>
              <w:jc w:val="center"/>
              <w:rPr>
                <w:rFonts w:ascii="Times New Roman" w:hAnsi="Times New Roman"/>
                <w:sz w:val="20"/>
                <w:lang w:val="en"/>
              </w:rPr>
            </w:pPr>
            <w:r w:rsidRPr="001C474F">
              <w:rPr>
                <w:rFonts w:ascii="Times New Roman" w:hAnsi="Times New Roman"/>
                <w:color w:val="000000"/>
                <w:sz w:val="20"/>
                <w:lang w:val="en"/>
              </w:rPr>
              <w:t>Aware</w:t>
            </w:r>
            <w:r>
              <w:rPr>
                <w:rFonts w:ascii="Times New Roman" w:hAnsi="Times New Roman"/>
                <w:color w:val="000000"/>
                <w:sz w:val="20"/>
                <w:lang w:val="en"/>
              </w:rPr>
              <w:t>4</w:t>
            </w:r>
          </w:p>
        </w:tc>
        <w:tc>
          <w:tcPr>
            <w:tcW w:w="6631" w:type="dxa"/>
            <w:gridSpan w:val="3"/>
            <w:tcBorders>
              <w:top w:val="single" w:sz="4" w:space="0" w:color="auto"/>
              <w:bottom w:val="single" w:sz="4" w:space="0" w:color="auto"/>
            </w:tcBorders>
            <w:shd w:val="clear" w:color="000000" w:fill="FFFFFF"/>
          </w:tcPr>
          <w:p w14:paraId="7A7E0451" w14:textId="77777777" w:rsidR="00193DB1" w:rsidRPr="00492EB8" w:rsidRDefault="00193DB1" w:rsidP="00193DB1">
            <w:pPr>
              <w:autoSpaceDE w:val="0"/>
              <w:autoSpaceDN w:val="0"/>
              <w:adjustRightInd w:val="0"/>
              <w:rPr>
                <w:rFonts w:ascii="Times New Roman" w:hAnsi="Times New Roman"/>
                <w:sz w:val="20"/>
                <w:lang w:val="en"/>
              </w:rPr>
            </w:pPr>
            <w:r w:rsidRPr="001C474F">
              <w:rPr>
                <w:rFonts w:ascii="Times New Roman" w:hAnsi="Times New Roman"/>
                <w:sz w:val="20"/>
              </w:rPr>
              <w:t>Life insurance contributes to a better life in the future</w:t>
            </w:r>
          </w:p>
        </w:tc>
        <w:tc>
          <w:tcPr>
            <w:tcW w:w="1806" w:type="dxa"/>
            <w:tcBorders>
              <w:top w:val="single" w:sz="4" w:space="0" w:color="auto"/>
              <w:bottom w:val="single" w:sz="4" w:space="0" w:color="auto"/>
            </w:tcBorders>
            <w:shd w:val="clear" w:color="000000" w:fill="FFFFFF"/>
          </w:tcPr>
          <w:p w14:paraId="4F788F3C" w14:textId="77777777" w:rsidR="00193DB1" w:rsidRPr="000D6DA5" w:rsidRDefault="00193DB1" w:rsidP="00193DB1">
            <w:pPr>
              <w:autoSpaceDE w:val="0"/>
              <w:autoSpaceDN w:val="0"/>
              <w:adjustRightInd w:val="0"/>
              <w:jc w:val="center"/>
              <w:rPr>
                <w:rFonts w:ascii="Times New Roman" w:hAnsi="Times New Roman"/>
                <w:sz w:val="20"/>
                <w:lang w:val="en"/>
              </w:rPr>
            </w:pPr>
            <w:r w:rsidRPr="000D6DA5">
              <w:rPr>
                <w:rFonts w:ascii="Times New Roman" w:hAnsi="Times New Roman"/>
                <w:sz w:val="20"/>
              </w:rPr>
              <w:t>0.935</w:t>
            </w:r>
          </w:p>
        </w:tc>
      </w:tr>
      <w:tr w:rsidR="00193DB1" w:rsidRPr="00492EB8" w14:paraId="0057F705" w14:textId="77777777" w:rsidTr="00975BFA">
        <w:trPr>
          <w:trHeight w:val="194"/>
          <w:jc w:val="center"/>
        </w:trPr>
        <w:tc>
          <w:tcPr>
            <w:tcW w:w="7487" w:type="dxa"/>
            <w:gridSpan w:val="5"/>
            <w:tcBorders>
              <w:top w:val="single" w:sz="4" w:space="0" w:color="auto"/>
              <w:bottom w:val="single" w:sz="4" w:space="0" w:color="auto"/>
            </w:tcBorders>
            <w:vAlign w:val="bottom"/>
          </w:tcPr>
          <w:p w14:paraId="4AC90366" w14:textId="77777777" w:rsidR="00193DB1" w:rsidRPr="00492EB8" w:rsidRDefault="00193DB1" w:rsidP="00193DB1">
            <w:pPr>
              <w:pStyle w:val="ListParagraph"/>
              <w:autoSpaceDE w:val="0"/>
              <w:autoSpaceDN w:val="0"/>
              <w:adjustRightInd w:val="0"/>
              <w:ind w:left="1440"/>
              <w:rPr>
                <w:rFonts w:ascii="Times New Roman" w:hAnsi="Times New Roman" w:cs="Times New Roman"/>
                <w:sz w:val="20"/>
                <w:lang w:val="en"/>
              </w:rPr>
            </w:pPr>
            <w:r w:rsidRPr="001C474F">
              <w:rPr>
                <w:rFonts w:ascii="Times New Roman" w:hAnsi="Times New Roman" w:cs="Times New Roman"/>
                <w:b/>
                <w:bCs/>
                <w:sz w:val="20"/>
                <w:lang w:val="en"/>
              </w:rPr>
              <w:t>Subjective standards (Stan)</w:t>
            </w:r>
          </w:p>
        </w:tc>
        <w:tc>
          <w:tcPr>
            <w:tcW w:w="1806" w:type="dxa"/>
            <w:tcBorders>
              <w:top w:val="single" w:sz="4" w:space="0" w:color="auto"/>
              <w:bottom w:val="single" w:sz="4" w:space="0" w:color="auto"/>
            </w:tcBorders>
            <w:vAlign w:val="center"/>
          </w:tcPr>
          <w:p w14:paraId="1C944CEE" w14:textId="77777777" w:rsidR="00193DB1" w:rsidRPr="00492EB8" w:rsidRDefault="00193DB1" w:rsidP="00193DB1">
            <w:pPr>
              <w:autoSpaceDE w:val="0"/>
              <w:autoSpaceDN w:val="0"/>
              <w:adjustRightInd w:val="0"/>
              <w:jc w:val="center"/>
              <w:rPr>
                <w:rFonts w:ascii="Times New Roman" w:hAnsi="Times New Roman"/>
                <w:sz w:val="20"/>
                <w:lang w:val="en"/>
              </w:rPr>
            </w:pPr>
            <w:r w:rsidRPr="00492EB8">
              <w:rPr>
                <w:rFonts w:ascii="Times New Roman" w:hAnsi="Times New Roman"/>
                <w:b/>
                <w:bCs/>
                <w:color w:val="000000"/>
                <w:sz w:val="20"/>
                <w:lang w:val="en"/>
              </w:rPr>
              <w:t>0.</w:t>
            </w:r>
            <w:r>
              <w:rPr>
                <w:rFonts w:ascii="Times New Roman" w:hAnsi="Times New Roman"/>
                <w:b/>
                <w:bCs/>
                <w:color w:val="000000"/>
                <w:sz w:val="20"/>
                <w:lang w:val="en"/>
              </w:rPr>
              <w:t>861</w:t>
            </w:r>
          </w:p>
        </w:tc>
      </w:tr>
      <w:tr w:rsidR="00193DB1" w:rsidRPr="00492EB8" w14:paraId="035E037E" w14:textId="77777777" w:rsidTr="00975BFA">
        <w:trPr>
          <w:trHeight w:val="194"/>
          <w:jc w:val="center"/>
        </w:trPr>
        <w:tc>
          <w:tcPr>
            <w:tcW w:w="856" w:type="dxa"/>
            <w:gridSpan w:val="2"/>
            <w:tcBorders>
              <w:top w:val="single" w:sz="4" w:space="0" w:color="auto"/>
              <w:bottom w:val="single" w:sz="4" w:space="0" w:color="auto"/>
            </w:tcBorders>
            <w:shd w:val="clear" w:color="000000" w:fill="FFFFFF"/>
            <w:vAlign w:val="center"/>
          </w:tcPr>
          <w:p w14:paraId="49AC22E7" w14:textId="77777777" w:rsidR="00193DB1" w:rsidRPr="00492EB8" w:rsidRDefault="00193DB1" w:rsidP="00193DB1">
            <w:pPr>
              <w:autoSpaceDE w:val="0"/>
              <w:autoSpaceDN w:val="0"/>
              <w:adjustRightInd w:val="0"/>
              <w:jc w:val="center"/>
              <w:rPr>
                <w:rFonts w:ascii="Times New Roman" w:hAnsi="Times New Roman"/>
                <w:sz w:val="20"/>
                <w:lang w:val="en"/>
              </w:rPr>
            </w:pPr>
            <w:r w:rsidRPr="001C474F">
              <w:rPr>
                <w:rFonts w:ascii="Times New Roman" w:hAnsi="Times New Roman"/>
                <w:color w:val="000000"/>
                <w:sz w:val="20"/>
                <w:lang w:val="en"/>
              </w:rPr>
              <w:t>Stan</w:t>
            </w:r>
            <w:r w:rsidRPr="00492EB8">
              <w:rPr>
                <w:rFonts w:ascii="Times New Roman" w:hAnsi="Times New Roman"/>
                <w:color w:val="000000"/>
                <w:sz w:val="20"/>
                <w:lang w:val="en"/>
              </w:rPr>
              <w:t>1</w:t>
            </w:r>
          </w:p>
        </w:tc>
        <w:tc>
          <w:tcPr>
            <w:tcW w:w="6631" w:type="dxa"/>
            <w:gridSpan w:val="3"/>
            <w:tcBorders>
              <w:top w:val="single" w:sz="4" w:space="0" w:color="auto"/>
              <w:bottom w:val="single" w:sz="4" w:space="0" w:color="auto"/>
            </w:tcBorders>
            <w:shd w:val="clear" w:color="000000" w:fill="FFFFFF"/>
          </w:tcPr>
          <w:p w14:paraId="6BC3D893" w14:textId="77777777" w:rsidR="00193DB1" w:rsidRPr="001C474F" w:rsidRDefault="00193DB1" w:rsidP="00193DB1">
            <w:pPr>
              <w:autoSpaceDE w:val="0"/>
              <w:autoSpaceDN w:val="0"/>
              <w:adjustRightInd w:val="0"/>
              <w:rPr>
                <w:rFonts w:ascii="Times New Roman" w:hAnsi="Times New Roman"/>
                <w:sz w:val="20"/>
              </w:rPr>
            </w:pPr>
            <w:r w:rsidRPr="001C474F">
              <w:rPr>
                <w:rFonts w:ascii="Times New Roman" w:hAnsi="Times New Roman"/>
                <w:sz w:val="20"/>
              </w:rPr>
              <w:t>All those influencing</w:t>
            </w:r>
            <w:r>
              <w:rPr>
                <w:rFonts w:ascii="Times New Roman" w:hAnsi="Times New Roman"/>
                <w:sz w:val="20"/>
              </w:rPr>
              <w:t xml:space="preserve"> on he/she</w:t>
            </w:r>
            <w:r w:rsidRPr="001C474F">
              <w:rPr>
                <w:rFonts w:ascii="Times New Roman" w:hAnsi="Times New Roman"/>
                <w:sz w:val="20"/>
              </w:rPr>
              <w:t xml:space="preserve"> think</w:t>
            </w:r>
            <w:r>
              <w:rPr>
                <w:rFonts w:ascii="Times New Roman" w:hAnsi="Times New Roman"/>
                <w:sz w:val="20"/>
              </w:rPr>
              <w:t>s</w:t>
            </w:r>
            <w:r w:rsidRPr="001C474F">
              <w:rPr>
                <w:rFonts w:ascii="Times New Roman" w:hAnsi="Times New Roman"/>
                <w:sz w:val="20"/>
              </w:rPr>
              <w:t xml:space="preserve"> </w:t>
            </w:r>
            <w:r>
              <w:rPr>
                <w:rFonts w:ascii="Times New Roman" w:hAnsi="Times New Roman"/>
                <w:sz w:val="20"/>
              </w:rPr>
              <w:t>he/she</w:t>
            </w:r>
            <w:r w:rsidRPr="001C474F">
              <w:rPr>
                <w:rFonts w:ascii="Times New Roman" w:hAnsi="Times New Roman"/>
                <w:sz w:val="20"/>
              </w:rPr>
              <w:t xml:space="preserve"> should buy life insurance</w:t>
            </w:r>
          </w:p>
        </w:tc>
        <w:tc>
          <w:tcPr>
            <w:tcW w:w="1806" w:type="dxa"/>
            <w:tcBorders>
              <w:top w:val="single" w:sz="4" w:space="0" w:color="auto"/>
              <w:bottom w:val="single" w:sz="4" w:space="0" w:color="auto"/>
            </w:tcBorders>
            <w:shd w:val="clear" w:color="000000" w:fill="FFFFFF"/>
          </w:tcPr>
          <w:p w14:paraId="535873C4" w14:textId="77777777" w:rsidR="00193DB1" w:rsidRPr="000D6DA5" w:rsidRDefault="00193DB1" w:rsidP="00193DB1">
            <w:pPr>
              <w:autoSpaceDE w:val="0"/>
              <w:autoSpaceDN w:val="0"/>
              <w:adjustRightInd w:val="0"/>
              <w:jc w:val="center"/>
              <w:rPr>
                <w:rFonts w:ascii="Times New Roman" w:hAnsi="Times New Roman"/>
                <w:sz w:val="20"/>
                <w:lang w:val="en"/>
              </w:rPr>
            </w:pPr>
            <w:r w:rsidRPr="000D6DA5">
              <w:rPr>
                <w:rFonts w:ascii="Times New Roman" w:hAnsi="Times New Roman"/>
                <w:sz w:val="20"/>
              </w:rPr>
              <w:t>0.809</w:t>
            </w:r>
          </w:p>
        </w:tc>
      </w:tr>
      <w:tr w:rsidR="00193DB1" w:rsidRPr="00492EB8" w14:paraId="71DD77CD" w14:textId="77777777" w:rsidTr="00975BFA">
        <w:trPr>
          <w:trHeight w:val="194"/>
          <w:jc w:val="center"/>
        </w:trPr>
        <w:tc>
          <w:tcPr>
            <w:tcW w:w="856" w:type="dxa"/>
            <w:gridSpan w:val="2"/>
            <w:tcBorders>
              <w:top w:val="single" w:sz="4" w:space="0" w:color="auto"/>
              <w:bottom w:val="single" w:sz="4" w:space="0" w:color="auto"/>
            </w:tcBorders>
            <w:shd w:val="clear" w:color="000000" w:fill="FFFFFF"/>
          </w:tcPr>
          <w:p w14:paraId="48B8B1B8" w14:textId="77777777" w:rsidR="00193DB1" w:rsidRPr="00492EB8" w:rsidRDefault="00193DB1" w:rsidP="00193DB1">
            <w:pPr>
              <w:autoSpaceDE w:val="0"/>
              <w:autoSpaceDN w:val="0"/>
              <w:adjustRightInd w:val="0"/>
              <w:jc w:val="center"/>
              <w:rPr>
                <w:rFonts w:ascii="Times New Roman" w:hAnsi="Times New Roman"/>
                <w:sz w:val="20"/>
                <w:lang w:val="en"/>
              </w:rPr>
            </w:pPr>
            <w:r w:rsidRPr="00DD157D">
              <w:rPr>
                <w:rFonts w:ascii="Times New Roman" w:hAnsi="Times New Roman"/>
                <w:color w:val="000000"/>
                <w:sz w:val="20"/>
                <w:lang w:val="en"/>
              </w:rPr>
              <w:t>Stan</w:t>
            </w:r>
            <w:r>
              <w:rPr>
                <w:rFonts w:ascii="Times New Roman" w:hAnsi="Times New Roman"/>
                <w:color w:val="000000"/>
                <w:sz w:val="20"/>
                <w:lang w:val="en"/>
              </w:rPr>
              <w:t>2</w:t>
            </w:r>
          </w:p>
        </w:tc>
        <w:tc>
          <w:tcPr>
            <w:tcW w:w="6631" w:type="dxa"/>
            <w:gridSpan w:val="3"/>
            <w:tcBorders>
              <w:top w:val="single" w:sz="4" w:space="0" w:color="auto"/>
              <w:bottom w:val="single" w:sz="4" w:space="0" w:color="auto"/>
            </w:tcBorders>
            <w:shd w:val="clear" w:color="000000" w:fill="FFFFFF"/>
          </w:tcPr>
          <w:p w14:paraId="7086BB7A" w14:textId="77777777" w:rsidR="00193DB1" w:rsidRPr="00492EB8" w:rsidRDefault="00193DB1" w:rsidP="00193DB1">
            <w:pPr>
              <w:autoSpaceDE w:val="0"/>
              <w:autoSpaceDN w:val="0"/>
              <w:adjustRightInd w:val="0"/>
              <w:rPr>
                <w:rFonts w:ascii="Times New Roman" w:hAnsi="Times New Roman"/>
                <w:sz w:val="20"/>
                <w:lang w:val="en"/>
              </w:rPr>
            </w:pPr>
            <w:r w:rsidRPr="001C474F">
              <w:rPr>
                <w:rFonts w:ascii="Times New Roman" w:hAnsi="Times New Roman"/>
                <w:sz w:val="20"/>
              </w:rPr>
              <w:t xml:space="preserve">Everyone in </w:t>
            </w:r>
            <w:r>
              <w:rPr>
                <w:rFonts w:ascii="Times New Roman" w:hAnsi="Times New Roman"/>
                <w:sz w:val="20"/>
              </w:rPr>
              <w:t>his/her</w:t>
            </w:r>
            <w:r w:rsidRPr="001C474F">
              <w:rPr>
                <w:rFonts w:ascii="Times New Roman" w:hAnsi="Times New Roman"/>
                <w:sz w:val="20"/>
              </w:rPr>
              <w:t xml:space="preserve"> environment thinks that </w:t>
            </w:r>
            <w:r>
              <w:rPr>
                <w:rFonts w:ascii="Times New Roman" w:hAnsi="Times New Roman"/>
                <w:sz w:val="20"/>
              </w:rPr>
              <w:t>he/she</w:t>
            </w:r>
            <w:r w:rsidRPr="001C474F">
              <w:rPr>
                <w:rFonts w:ascii="Times New Roman" w:hAnsi="Times New Roman"/>
                <w:sz w:val="20"/>
              </w:rPr>
              <w:t xml:space="preserve"> should buy life insurance</w:t>
            </w:r>
          </w:p>
        </w:tc>
        <w:tc>
          <w:tcPr>
            <w:tcW w:w="1806" w:type="dxa"/>
            <w:tcBorders>
              <w:top w:val="single" w:sz="4" w:space="0" w:color="auto"/>
              <w:bottom w:val="single" w:sz="4" w:space="0" w:color="auto"/>
            </w:tcBorders>
            <w:shd w:val="clear" w:color="000000" w:fill="FFFFFF"/>
          </w:tcPr>
          <w:p w14:paraId="7BD33D24" w14:textId="77777777" w:rsidR="00193DB1" w:rsidRPr="000D6DA5" w:rsidRDefault="00193DB1" w:rsidP="00193DB1">
            <w:pPr>
              <w:autoSpaceDE w:val="0"/>
              <w:autoSpaceDN w:val="0"/>
              <w:adjustRightInd w:val="0"/>
              <w:jc w:val="center"/>
              <w:rPr>
                <w:rFonts w:ascii="Times New Roman" w:hAnsi="Times New Roman"/>
                <w:sz w:val="20"/>
                <w:lang w:val="en"/>
              </w:rPr>
            </w:pPr>
            <w:r w:rsidRPr="000D6DA5">
              <w:rPr>
                <w:rFonts w:ascii="Times New Roman" w:hAnsi="Times New Roman"/>
                <w:sz w:val="20"/>
              </w:rPr>
              <w:t>0.819</w:t>
            </w:r>
          </w:p>
        </w:tc>
      </w:tr>
      <w:tr w:rsidR="00193DB1" w:rsidRPr="00492EB8" w14:paraId="148AC6E0" w14:textId="77777777" w:rsidTr="00975BFA">
        <w:trPr>
          <w:trHeight w:val="194"/>
          <w:jc w:val="center"/>
        </w:trPr>
        <w:tc>
          <w:tcPr>
            <w:tcW w:w="856" w:type="dxa"/>
            <w:gridSpan w:val="2"/>
            <w:tcBorders>
              <w:top w:val="single" w:sz="4" w:space="0" w:color="auto"/>
              <w:bottom w:val="single" w:sz="4" w:space="0" w:color="auto"/>
            </w:tcBorders>
            <w:shd w:val="clear" w:color="000000" w:fill="FFFFFF"/>
          </w:tcPr>
          <w:p w14:paraId="5849D8B3" w14:textId="77777777" w:rsidR="00193DB1" w:rsidRPr="00492EB8" w:rsidRDefault="00193DB1" w:rsidP="00193DB1">
            <w:pPr>
              <w:autoSpaceDE w:val="0"/>
              <w:autoSpaceDN w:val="0"/>
              <w:adjustRightInd w:val="0"/>
              <w:jc w:val="center"/>
              <w:rPr>
                <w:rFonts w:ascii="Times New Roman" w:hAnsi="Times New Roman"/>
                <w:sz w:val="20"/>
                <w:lang w:val="en"/>
              </w:rPr>
            </w:pPr>
            <w:r w:rsidRPr="00DD157D">
              <w:rPr>
                <w:rFonts w:ascii="Times New Roman" w:hAnsi="Times New Roman"/>
                <w:color w:val="000000"/>
                <w:sz w:val="20"/>
                <w:lang w:val="en"/>
              </w:rPr>
              <w:t>Stan</w:t>
            </w:r>
            <w:r>
              <w:rPr>
                <w:rFonts w:ascii="Times New Roman" w:hAnsi="Times New Roman"/>
                <w:color w:val="000000"/>
                <w:sz w:val="20"/>
                <w:lang w:val="en"/>
              </w:rPr>
              <w:t>3</w:t>
            </w:r>
          </w:p>
        </w:tc>
        <w:tc>
          <w:tcPr>
            <w:tcW w:w="6631" w:type="dxa"/>
            <w:gridSpan w:val="3"/>
            <w:tcBorders>
              <w:top w:val="single" w:sz="4" w:space="0" w:color="auto"/>
              <w:bottom w:val="single" w:sz="4" w:space="0" w:color="auto"/>
            </w:tcBorders>
            <w:shd w:val="clear" w:color="000000" w:fill="FFFFFF"/>
          </w:tcPr>
          <w:p w14:paraId="240B3427" w14:textId="77777777" w:rsidR="00193DB1" w:rsidRPr="00492EB8" w:rsidRDefault="00193DB1" w:rsidP="00193DB1">
            <w:pPr>
              <w:autoSpaceDE w:val="0"/>
              <w:autoSpaceDN w:val="0"/>
              <w:adjustRightInd w:val="0"/>
              <w:rPr>
                <w:rFonts w:ascii="Times New Roman" w:hAnsi="Times New Roman"/>
                <w:sz w:val="20"/>
                <w:lang w:val="en"/>
              </w:rPr>
            </w:pPr>
            <w:r>
              <w:rPr>
                <w:rFonts w:ascii="Times New Roman" w:hAnsi="Times New Roman"/>
                <w:sz w:val="20"/>
              </w:rPr>
              <w:t>His/her</w:t>
            </w:r>
            <w:r w:rsidRPr="001C474F">
              <w:rPr>
                <w:rFonts w:ascii="Times New Roman" w:hAnsi="Times New Roman"/>
                <w:sz w:val="20"/>
              </w:rPr>
              <w:t xml:space="preserve"> friends all own life insurance</w:t>
            </w:r>
          </w:p>
        </w:tc>
        <w:tc>
          <w:tcPr>
            <w:tcW w:w="1806" w:type="dxa"/>
            <w:tcBorders>
              <w:top w:val="single" w:sz="4" w:space="0" w:color="auto"/>
              <w:bottom w:val="single" w:sz="4" w:space="0" w:color="auto"/>
            </w:tcBorders>
            <w:shd w:val="clear" w:color="000000" w:fill="FFFFFF"/>
          </w:tcPr>
          <w:p w14:paraId="5CDC8FF0" w14:textId="77777777" w:rsidR="00193DB1" w:rsidRPr="000D6DA5" w:rsidRDefault="00193DB1" w:rsidP="00193DB1">
            <w:pPr>
              <w:autoSpaceDE w:val="0"/>
              <w:autoSpaceDN w:val="0"/>
              <w:adjustRightInd w:val="0"/>
              <w:jc w:val="center"/>
              <w:rPr>
                <w:rFonts w:ascii="Times New Roman" w:hAnsi="Times New Roman"/>
                <w:sz w:val="20"/>
                <w:lang w:val="en"/>
              </w:rPr>
            </w:pPr>
            <w:r w:rsidRPr="000D6DA5">
              <w:rPr>
                <w:rFonts w:ascii="Times New Roman" w:hAnsi="Times New Roman"/>
                <w:sz w:val="20"/>
              </w:rPr>
              <w:t>0.855</w:t>
            </w:r>
          </w:p>
        </w:tc>
      </w:tr>
      <w:tr w:rsidR="00193DB1" w:rsidRPr="00492EB8" w14:paraId="62BD216F" w14:textId="77777777" w:rsidTr="00975BFA">
        <w:trPr>
          <w:trHeight w:val="194"/>
          <w:jc w:val="center"/>
        </w:trPr>
        <w:tc>
          <w:tcPr>
            <w:tcW w:w="856" w:type="dxa"/>
            <w:gridSpan w:val="2"/>
            <w:tcBorders>
              <w:top w:val="single" w:sz="4" w:space="0" w:color="auto"/>
              <w:bottom w:val="single" w:sz="4" w:space="0" w:color="auto"/>
            </w:tcBorders>
            <w:shd w:val="clear" w:color="000000" w:fill="FFFFFF"/>
          </w:tcPr>
          <w:p w14:paraId="2AFC4D4D" w14:textId="77777777" w:rsidR="00193DB1" w:rsidRPr="00492EB8" w:rsidRDefault="00193DB1" w:rsidP="00193DB1">
            <w:pPr>
              <w:autoSpaceDE w:val="0"/>
              <w:autoSpaceDN w:val="0"/>
              <w:adjustRightInd w:val="0"/>
              <w:jc w:val="center"/>
              <w:rPr>
                <w:rFonts w:ascii="Times New Roman" w:hAnsi="Times New Roman"/>
                <w:sz w:val="20"/>
                <w:lang w:val="en"/>
              </w:rPr>
            </w:pPr>
            <w:r w:rsidRPr="00DD157D">
              <w:rPr>
                <w:rFonts w:ascii="Times New Roman" w:hAnsi="Times New Roman"/>
                <w:color w:val="000000"/>
                <w:sz w:val="20"/>
                <w:lang w:val="en"/>
              </w:rPr>
              <w:t>Stan</w:t>
            </w:r>
            <w:r>
              <w:rPr>
                <w:rFonts w:ascii="Times New Roman" w:hAnsi="Times New Roman"/>
                <w:color w:val="000000"/>
                <w:sz w:val="20"/>
                <w:lang w:val="en"/>
              </w:rPr>
              <w:t>4</w:t>
            </w:r>
          </w:p>
        </w:tc>
        <w:tc>
          <w:tcPr>
            <w:tcW w:w="6631" w:type="dxa"/>
            <w:gridSpan w:val="3"/>
            <w:tcBorders>
              <w:top w:val="single" w:sz="4" w:space="0" w:color="auto"/>
              <w:bottom w:val="single" w:sz="4" w:space="0" w:color="auto"/>
            </w:tcBorders>
            <w:shd w:val="clear" w:color="000000" w:fill="FFFFFF"/>
          </w:tcPr>
          <w:p w14:paraId="2C2E5937" w14:textId="77777777" w:rsidR="00193DB1" w:rsidRPr="00492EB8" w:rsidRDefault="00193DB1" w:rsidP="00193DB1">
            <w:pPr>
              <w:autoSpaceDE w:val="0"/>
              <w:autoSpaceDN w:val="0"/>
              <w:adjustRightInd w:val="0"/>
              <w:rPr>
                <w:rFonts w:ascii="Times New Roman" w:hAnsi="Times New Roman"/>
                <w:sz w:val="20"/>
                <w:lang w:val="en"/>
              </w:rPr>
            </w:pPr>
            <w:r>
              <w:rPr>
                <w:rFonts w:ascii="Times New Roman" w:hAnsi="Times New Roman"/>
                <w:sz w:val="20"/>
              </w:rPr>
              <w:t>His/her</w:t>
            </w:r>
            <w:r w:rsidRPr="001C474F">
              <w:rPr>
                <w:rFonts w:ascii="Times New Roman" w:hAnsi="Times New Roman"/>
                <w:sz w:val="20"/>
              </w:rPr>
              <w:t xml:space="preserve"> relatives support me to buy life insurance</w:t>
            </w:r>
          </w:p>
        </w:tc>
        <w:tc>
          <w:tcPr>
            <w:tcW w:w="1806" w:type="dxa"/>
            <w:tcBorders>
              <w:top w:val="single" w:sz="4" w:space="0" w:color="auto"/>
              <w:bottom w:val="single" w:sz="4" w:space="0" w:color="auto"/>
            </w:tcBorders>
            <w:shd w:val="clear" w:color="000000" w:fill="FFFFFF"/>
          </w:tcPr>
          <w:p w14:paraId="09216F72" w14:textId="77777777" w:rsidR="00193DB1" w:rsidRPr="000D6DA5" w:rsidRDefault="00193DB1" w:rsidP="00193DB1">
            <w:pPr>
              <w:autoSpaceDE w:val="0"/>
              <w:autoSpaceDN w:val="0"/>
              <w:adjustRightInd w:val="0"/>
              <w:jc w:val="center"/>
              <w:rPr>
                <w:rFonts w:ascii="Times New Roman" w:hAnsi="Times New Roman"/>
                <w:sz w:val="20"/>
                <w:lang w:val="en"/>
              </w:rPr>
            </w:pPr>
            <w:r w:rsidRPr="000D6DA5">
              <w:rPr>
                <w:rFonts w:ascii="Times New Roman" w:hAnsi="Times New Roman"/>
                <w:sz w:val="20"/>
              </w:rPr>
              <w:t>0.810</w:t>
            </w:r>
          </w:p>
        </w:tc>
      </w:tr>
      <w:tr w:rsidR="00193DB1" w:rsidRPr="00492EB8" w14:paraId="22A4160F" w14:textId="77777777" w:rsidTr="00975BFA">
        <w:trPr>
          <w:trHeight w:val="194"/>
          <w:jc w:val="center"/>
        </w:trPr>
        <w:tc>
          <w:tcPr>
            <w:tcW w:w="7487" w:type="dxa"/>
            <w:gridSpan w:val="5"/>
            <w:tcBorders>
              <w:top w:val="single" w:sz="4" w:space="0" w:color="auto"/>
              <w:bottom w:val="single" w:sz="4" w:space="0" w:color="auto"/>
            </w:tcBorders>
            <w:shd w:val="clear" w:color="000000" w:fill="FFFFFF"/>
            <w:vAlign w:val="center"/>
          </w:tcPr>
          <w:p w14:paraId="0CB881EF" w14:textId="77777777" w:rsidR="00193DB1" w:rsidRPr="00492EB8" w:rsidRDefault="00193DB1" w:rsidP="00193DB1">
            <w:pPr>
              <w:autoSpaceDE w:val="0"/>
              <w:autoSpaceDN w:val="0"/>
              <w:adjustRightInd w:val="0"/>
              <w:rPr>
                <w:rFonts w:ascii="Times New Roman" w:hAnsi="Times New Roman"/>
                <w:sz w:val="20"/>
              </w:rPr>
            </w:pPr>
            <w:r w:rsidRPr="00492EB8">
              <w:rPr>
                <w:rFonts w:ascii="Times New Roman" w:hAnsi="Times New Roman"/>
                <w:b/>
                <w:bCs/>
                <w:sz w:val="20"/>
                <w:lang w:val="en"/>
              </w:rPr>
              <w:t xml:space="preserve">                              </w:t>
            </w:r>
            <w:r w:rsidRPr="001C474F">
              <w:rPr>
                <w:rFonts w:ascii="Times New Roman" w:hAnsi="Times New Roman"/>
                <w:b/>
                <w:bCs/>
                <w:sz w:val="20"/>
                <w:lang w:val="en"/>
              </w:rPr>
              <w:t>Attitude towards life insurance (Attit)</w:t>
            </w:r>
          </w:p>
        </w:tc>
        <w:tc>
          <w:tcPr>
            <w:tcW w:w="1806" w:type="dxa"/>
            <w:tcBorders>
              <w:top w:val="single" w:sz="4" w:space="0" w:color="auto"/>
              <w:bottom w:val="single" w:sz="4" w:space="0" w:color="auto"/>
            </w:tcBorders>
            <w:shd w:val="clear" w:color="000000" w:fill="FFFFFF"/>
          </w:tcPr>
          <w:p w14:paraId="1D5D62CD" w14:textId="77777777" w:rsidR="00193DB1" w:rsidRPr="00492EB8" w:rsidRDefault="00193DB1" w:rsidP="00193DB1">
            <w:pPr>
              <w:autoSpaceDE w:val="0"/>
              <w:autoSpaceDN w:val="0"/>
              <w:adjustRightInd w:val="0"/>
              <w:jc w:val="center"/>
              <w:rPr>
                <w:rFonts w:ascii="Times New Roman" w:hAnsi="Times New Roman"/>
                <w:sz w:val="20"/>
              </w:rPr>
            </w:pPr>
            <w:r w:rsidRPr="00492EB8">
              <w:rPr>
                <w:rFonts w:ascii="Times New Roman" w:hAnsi="Times New Roman"/>
                <w:b/>
                <w:bCs/>
                <w:color w:val="000000"/>
                <w:sz w:val="20"/>
                <w:lang w:val="en"/>
              </w:rPr>
              <w:t>0.</w:t>
            </w:r>
            <w:r>
              <w:rPr>
                <w:rFonts w:ascii="Times New Roman" w:hAnsi="Times New Roman"/>
                <w:b/>
                <w:bCs/>
                <w:color w:val="000000"/>
                <w:sz w:val="20"/>
                <w:lang w:val="en"/>
              </w:rPr>
              <w:t>966</w:t>
            </w:r>
          </w:p>
        </w:tc>
      </w:tr>
      <w:tr w:rsidR="00193DB1" w:rsidRPr="00492EB8" w14:paraId="7796CF7E" w14:textId="77777777" w:rsidTr="00975BFA">
        <w:trPr>
          <w:trHeight w:val="194"/>
          <w:jc w:val="center"/>
        </w:trPr>
        <w:tc>
          <w:tcPr>
            <w:tcW w:w="856" w:type="dxa"/>
            <w:gridSpan w:val="2"/>
            <w:tcBorders>
              <w:top w:val="single" w:sz="4" w:space="0" w:color="auto"/>
              <w:bottom w:val="single" w:sz="4" w:space="0" w:color="auto"/>
            </w:tcBorders>
            <w:shd w:val="clear" w:color="000000" w:fill="FFFFFF"/>
            <w:vAlign w:val="center"/>
          </w:tcPr>
          <w:p w14:paraId="0BEF1126" w14:textId="77777777" w:rsidR="00193DB1" w:rsidRPr="00492EB8" w:rsidRDefault="00193DB1" w:rsidP="00193DB1">
            <w:pPr>
              <w:autoSpaceDE w:val="0"/>
              <w:autoSpaceDN w:val="0"/>
              <w:adjustRightInd w:val="0"/>
              <w:jc w:val="center"/>
              <w:rPr>
                <w:rFonts w:ascii="Times New Roman" w:hAnsi="Times New Roman"/>
                <w:color w:val="000000"/>
                <w:sz w:val="20"/>
                <w:lang w:val="en"/>
              </w:rPr>
            </w:pPr>
            <w:r w:rsidRPr="001C474F">
              <w:rPr>
                <w:rFonts w:ascii="Times New Roman" w:hAnsi="Times New Roman"/>
                <w:color w:val="000000"/>
                <w:sz w:val="20"/>
                <w:lang w:val="en"/>
              </w:rPr>
              <w:t>Attit</w:t>
            </w:r>
            <w:r w:rsidRPr="00492EB8">
              <w:rPr>
                <w:rFonts w:ascii="Times New Roman" w:hAnsi="Times New Roman"/>
                <w:color w:val="000000"/>
                <w:sz w:val="20"/>
                <w:lang w:val="en"/>
              </w:rPr>
              <w:t>1</w:t>
            </w:r>
          </w:p>
        </w:tc>
        <w:tc>
          <w:tcPr>
            <w:tcW w:w="6631" w:type="dxa"/>
            <w:gridSpan w:val="3"/>
            <w:tcBorders>
              <w:top w:val="single" w:sz="4" w:space="0" w:color="auto"/>
              <w:bottom w:val="single" w:sz="4" w:space="0" w:color="auto"/>
            </w:tcBorders>
            <w:shd w:val="clear" w:color="000000" w:fill="FFFFFF"/>
          </w:tcPr>
          <w:p w14:paraId="6D718E28" w14:textId="77777777" w:rsidR="00193DB1" w:rsidRPr="00492EB8" w:rsidRDefault="00193DB1" w:rsidP="00193DB1">
            <w:pPr>
              <w:autoSpaceDE w:val="0"/>
              <w:autoSpaceDN w:val="0"/>
              <w:adjustRightInd w:val="0"/>
              <w:rPr>
                <w:rFonts w:ascii="Times New Roman" w:hAnsi="Times New Roman"/>
                <w:sz w:val="20"/>
              </w:rPr>
            </w:pPr>
            <w:r w:rsidRPr="00492EB8">
              <w:rPr>
                <w:rFonts w:ascii="Times New Roman" w:hAnsi="Times New Roman"/>
                <w:sz w:val="20"/>
              </w:rPr>
              <w:t xml:space="preserve">He/she </w:t>
            </w:r>
            <w:r w:rsidRPr="001C474F">
              <w:rPr>
                <w:rFonts w:ascii="Times New Roman" w:hAnsi="Times New Roman"/>
                <w:sz w:val="20"/>
              </w:rPr>
              <w:t>think</w:t>
            </w:r>
            <w:r>
              <w:rPr>
                <w:rFonts w:ascii="Times New Roman" w:hAnsi="Times New Roman"/>
                <w:sz w:val="20"/>
              </w:rPr>
              <w:t>s</w:t>
            </w:r>
            <w:r w:rsidRPr="001C474F">
              <w:rPr>
                <w:rFonts w:ascii="Times New Roman" w:hAnsi="Times New Roman"/>
                <w:sz w:val="20"/>
              </w:rPr>
              <w:t xml:space="preserve"> buying life insurance is a necessary option</w:t>
            </w:r>
          </w:p>
        </w:tc>
        <w:tc>
          <w:tcPr>
            <w:tcW w:w="1806" w:type="dxa"/>
            <w:tcBorders>
              <w:top w:val="single" w:sz="4" w:space="0" w:color="auto"/>
              <w:bottom w:val="single" w:sz="4" w:space="0" w:color="auto"/>
            </w:tcBorders>
            <w:shd w:val="clear" w:color="000000" w:fill="FFFFFF"/>
          </w:tcPr>
          <w:p w14:paraId="38678CF1" w14:textId="77777777" w:rsidR="00193DB1" w:rsidRPr="007F4D34" w:rsidRDefault="00193DB1" w:rsidP="00193DB1">
            <w:pPr>
              <w:autoSpaceDE w:val="0"/>
              <w:autoSpaceDN w:val="0"/>
              <w:adjustRightInd w:val="0"/>
              <w:jc w:val="center"/>
              <w:rPr>
                <w:rFonts w:ascii="Times New Roman" w:hAnsi="Times New Roman"/>
                <w:sz w:val="20"/>
              </w:rPr>
            </w:pPr>
            <w:r w:rsidRPr="007F4D34">
              <w:rPr>
                <w:rFonts w:ascii="Times New Roman" w:hAnsi="Times New Roman"/>
                <w:sz w:val="20"/>
              </w:rPr>
              <w:t>0.949</w:t>
            </w:r>
          </w:p>
        </w:tc>
      </w:tr>
      <w:tr w:rsidR="00193DB1" w:rsidRPr="00492EB8" w14:paraId="73E813CD" w14:textId="77777777" w:rsidTr="00975BFA">
        <w:trPr>
          <w:trHeight w:val="194"/>
          <w:jc w:val="center"/>
        </w:trPr>
        <w:tc>
          <w:tcPr>
            <w:tcW w:w="856" w:type="dxa"/>
            <w:gridSpan w:val="2"/>
            <w:tcBorders>
              <w:top w:val="single" w:sz="4" w:space="0" w:color="auto"/>
              <w:bottom w:val="single" w:sz="4" w:space="0" w:color="auto"/>
            </w:tcBorders>
            <w:shd w:val="clear" w:color="000000" w:fill="FFFFFF"/>
            <w:vAlign w:val="center"/>
          </w:tcPr>
          <w:p w14:paraId="6FA2FBB9" w14:textId="77777777" w:rsidR="00193DB1" w:rsidRPr="00492EB8" w:rsidRDefault="00193DB1" w:rsidP="00193DB1">
            <w:pPr>
              <w:autoSpaceDE w:val="0"/>
              <w:autoSpaceDN w:val="0"/>
              <w:adjustRightInd w:val="0"/>
              <w:jc w:val="center"/>
              <w:rPr>
                <w:rFonts w:ascii="Times New Roman" w:hAnsi="Times New Roman"/>
                <w:color w:val="000000"/>
                <w:sz w:val="20"/>
                <w:lang w:val="en"/>
              </w:rPr>
            </w:pPr>
            <w:r w:rsidRPr="001C474F">
              <w:rPr>
                <w:rFonts w:ascii="Times New Roman" w:hAnsi="Times New Roman"/>
                <w:color w:val="000000"/>
                <w:sz w:val="20"/>
                <w:lang w:val="en"/>
              </w:rPr>
              <w:t>Attit</w:t>
            </w:r>
            <w:r w:rsidRPr="00492EB8">
              <w:rPr>
                <w:rFonts w:ascii="Times New Roman" w:hAnsi="Times New Roman"/>
                <w:color w:val="000000"/>
                <w:sz w:val="20"/>
                <w:lang w:val="en"/>
              </w:rPr>
              <w:t>2</w:t>
            </w:r>
          </w:p>
        </w:tc>
        <w:tc>
          <w:tcPr>
            <w:tcW w:w="6631" w:type="dxa"/>
            <w:gridSpan w:val="3"/>
            <w:tcBorders>
              <w:top w:val="single" w:sz="4" w:space="0" w:color="auto"/>
              <w:bottom w:val="single" w:sz="4" w:space="0" w:color="auto"/>
            </w:tcBorders>
            <w:shd w:val="clear" w:color="000000" w:fill="FFFFFF"/>
          </w:tcPr>
          <w:p w14:paraId="5A9FD839" w14:textId="77777777" w:rsidR="00193DB1" w:rsidRPr="00492EB8" w:rsidRDefault="00193DB1" w:rsidP="00193DB1">
            <w:pPr>
              <w:autoSpaceDE w:val="0"/>
              <w:autoSpaceDN w:val="0"/>
              <w:adjustRightInd w:val="0"/>
              <w:rPr>
                <w:rFonts w:ascii="Times New Roman" w:hAnsi="Times New Roman"/>
                <w:sz w:val="20"/>
              </w:rPr>
            </w:pPr>
            <w:r w:rsidRPr="001C474F">
              <w:rPr>
                <w:rFonts w:ascii="Times New Roman" w:hAnsi="Times New Roman"/>
                <w:sz w:val="20"/>
              </w:rPr>
              <w:t>He/she buy</w:t>
            </w:r>
            <w:r>
              <w:rPr>
                <w:rFonts w:ascii="Times New Roman" w:hAnsi="Times New Roman"/>
                <w:sz w:val="20"/>
              </w:rPr>
              <w:t>s</w:t>
            </w:r>
            <w:r w:rsidRPr="001C474F">
              <w:rPr>
                <w:rFonts w:ascii="Times New Roman" w:hAnsi="Times New Roman"/>
                <w:sz w:val="20"/>
              </w:rPr>
              <w:t xml:space="preserve"> life insurance helps </w:t>
            </w:r>
            <w:r>
              <w:rPr>
                <w:rFonts w:ascii="Times New Roman" w:hAnsi="Times New Roman"/>
                <w:sz w:val="20"/>
              </w:rPr>
              <w:t>to</w:t>
            </w:r>
            <w:r w:rsidRPr="001C474F">
              <w:rPr>
                <w:rFonts w:ascii="Times New Roman" w:hAnsi="Times New Roman"/>
                <w:sz w:val="20"/>
              </w:rPr>
              <w:t xml:space="preserve"> set up</w:t>
            </w:r>
            <w:r>
              <w:rPr>
                <w:rFonts w:ascii="Times New Roman" w:hAnsi="Times New Roman"/>
                <w:sz w:val="20"/>
              </w:rPr>
              <w:t xml:space="preserve"> </w:t>
            </w:r>
            <w:r w:rsidRPr="001C474F">
              <w:rPr>
                <w:rFonts w:ascii="Times New Roman" w:hAnsi="Times New Roman"/>
                <w:sz w:val="20"/>
              </w:rPr>
              <w:t>future financial plans</w:t>
            </w:r>
          </w:p>
        </w:tc>
        <w:tc>
          <w:tcPr>
            <w:tcW w:w="1806" w:type="dxa"/>
            <w:tcBorders>
              <w:top w:val="single" w:sz="4" w:space="0" w:color="auto"/>
              <w:bottom w:val="single" w:sz="4" w:space="0" w:color="auto"/>
            </w:tcBorders>
            <w:shd w:val="clear" w:color="000000" w:fill="FFFFFF"/>
          </w:tcPr>
          <w:p w14:paraId="4136F1D3" w14:textId="77777777" w:rsidR="00193DB1" w:rsidRPr="007F4D34" w:rsidRDefault="00193DB1" w:rsidP="00193DB1">
            <w:pPr>
              <w:autoSpaceDE w:val="0"/>
              <w:autoSpaceDN w:val="0"/>
              <w:adjustRightInd w:val="0"/>
              <w:jc w:val="center"/>
              <w:rPr>
                <w:rFonts w:ascii="Times New Roman" w:hAnsi="Times New Roman"/>
                <w:sz w:val="20"/>
              </w:rPr>
            </w:pPr>
            <w:r w:rsidRPr="007F4D34">
              <w:rPr>
                <w:rFonts w:ascii="Times New Roman" w:hAnsi="Times New Roman"/>
                <w:sz w:val="20"/>
              </w:rPr>
              <w:t>0.963</w:t>
            </w:r>
          </w:p>
        </w:tc>
      </w:tr>
      <w:tr w:rsidR="00193DB1" w:rsidRPr="00492EB8" w14:paraId="39FD95EF" w14:textId="77777777" w:rsidTr="00975BFA">
        <w:trPr>
          <w:trHeight w:val="194"/>
          <w:jc w:val="center"/>
        </w:trPr>
        <w:tc>
          <w:tcPr>
            <w:tcW w:w="856" w:type="dxa"/>
            <w:gridSpan w:val="2"/>
            <w:tcBorders>
              <w:top w:val="single" w:sz="4" w:space="0" w:color="auto"/>
              <w:bottom w:val="single" w:sz="4" w:space="0" w:color="auto"/>
            </w:tcBorders>
            <w:shd w:val="clear" w:color="000000" w:fill="FFFFFF"/>
            <w:vAlign w:val="center"/>
          </w:tcPr>
          <w:p w14:paraId="294C8BBF" w14:textId="77777777" w:rsidR="00193DB1" w:rsidRPr="00492EB8" w:rsidRDefault="00193DB1" w:rsidP="00193DB1">
            <w:pPr>
              <w:autoSpaceDE w:val="0"/>
              <w:autoSpaceDN w:val="0"/>
              <w:adjustRightInd w:val="0"/>
              <w:jc w:val="center"/>
              <w:rPr>
                <w:rFonts w:ascii="Times New Roman" w:hAnsi="Times New Roman"/>
                <w:color w:val="000000"/>
                <w:sz w:val="20"/>
                <w:lang w:val="en"/>
              </w:rPr>
            </w:pPr>
            <w:r w:rsidRPr="001C474F">
              <w:rPr>
                <w:rFonts w:ascii="Times New Roman" w:hAnsi="Times New Roman"/>
                <w:color w:val="000000"/>
                <w:sz w:val="20"/>
                <w:lang w:val="en"/>
              </w:rPr>
              <w:t>Attit</w:t>
            </w:r>
            <w:r w:rsidRPr="00492EB8">
              <w:rPr>
                <w:rFonts w:ascii="Times New Roman" w:hAnsi="Times New Roman"/>
                <w:color w:val="000000"/>
                <w:sz w:val="20"/>
                <w:lang w:val="en"/>
              </w:rPr>
              <w:t>3</w:t>
            </w:r>
          </w:p>
        </w:tc>
        <w:tc>
          <w:tcPr>
            <w:tcW w:w="6631" w:type="dxa"/>
            <w:gridSpan w:val="3"/>
            <w:tcBorders>
              <w:top w:val="single" w:sz="4" w:space="0" w:color="auto"/>
              <w:bottom w:val="single" w:sz="4" w:space="0" w:color="auto"/>
            </w:tcBorders>
            <w:shd w:val="clear" w:color="000000" w:fill="FFFFFF"/>
          </w:tcPr>
          <w:p w14:paraId="7899E3FE" w14:textId="77777777" w:rsidR="00193DB1" w:rsidRPr="00492EB8" w:rsidRDefault="00193DB1" w:rsidP="00193DB1">
            <w:pPr>
              <w:autoSpaceDE w:val="0"/>
              <w:autoSpaceDN w:val="0"/>
              <w:adjustRightInd w:val="0"/>
              <w:rPr>
                <w:rFonts w:ascii="Times New Roman" w:hAnsi="Times New Roman"/>
                <w:sz w:val="20"/>
              </w:rPr>
            </w:pPr>
            <w:r w:rsidRPr="001C474F">
              <w:rPr>
                <w:rFonts w:ascii="Times New Roman" w:hAnsi="Times New Roman"/>
                <w:sz w:val="20"/>
              </w:rPr>
              <w:t xml:space="preserve">He/she buys life insurance helps </w:t>
            </w:r>
            <w:r>
              <w:rPr>
                <w:rFonts w:ascii="Times New Roman" w:hAnsi="Times New Roman"/>
                <w:sz w:val="20"/>
              </w:rPr>
              <w:t>to</w:t>
            </w:r>
            <w:r w:rsidRPr="001C474F">
              <w:rPr>
                <w:rFonts w:ascii="Times New Roman" w:hAnsi="Times New Roman"/>
                <w:sz w:val="20"/>
              </w:rPr>
              <w:t xml:space="preserve"> feel secure to work and enjoy life</w:t>
            </w:r>
          </w:p>
        </w:tc>
        <w:tc>
          <w:tcPr>
            <w:tcW w:w="1806" w:type="dxa"/>
            <w:tcBorders>
              <w:top w:val="single" w:sz="4" w:space="0" w:color="auto"/>
              <w:bottom w:val="single" w:sz="4" w:space="0" w:color="auto"/>
            </w:tcBorders>
            <w:shd w:val="clear" w:color="000000" w:fill="FFFFFF"/>
          </w:tcPr>
          <w:p w14:paraId="42CC7DA9" w14:textId="77777777" w:rsidR="00193DB1" w:rsidRPr="007F4D34" w:rsidRDefault="00193DB1" w:rsidP="00193DB1">
            <w:pPr>
              <w:autoSpaceDE w:val="0"/>
              <w:autoSpaceDN w:val="0"/>
              <w:adjustRightInd w:val="0"/>
              <w:jc w:val="center"/>
              <w:rPr>
                <w:rFonts w:ascii="Times New Roman" w:hAnsi="Times New Roman"/>
                <w:sz w:val="20"/>
              </w:rPr>
            </w:pPr>
            <w:r w:rsidRPr="007F4D34">
              <w:rPr>
                <w:rFonts w:ascii="Times New Roman" w:hAnsi="Times New Roman"/>
                <w:sz w:val="20"/>
              </w:rPr>
              <w:t>0.962</w:t>
            </w:r>
          </w:p>
        </w:tc>
      </w:tr>
      <w:tr w:rsidR="00193DB1" w:rsidRPr="00492EB8" w14:paraId="6ACABC34" w14:textId="77777777" w:rsidTr="00975BFA">
        <w:trPr>
          <w:trHeight w:val="194"/>
          <w:jc w:val="center"/>
        </w:trPr>
        <w:tc>
          <w:tcPr>
            <w:tcW w:w="856" w:type="dxa"/>
            <w:gridSpan w:val="2"/>
            <w:tcBorders>
              <w:top w:val="single" w:sz="4" w:space="0" w:color="auto"/>
              <w:bottom w:val="single" w:sz="4" w:space="0" w:color="auto"/>
            </w:tcBorders>
            <w:shd w:val="clear" w:color="000000" w:fill="FFFFFF"/>
            <w:vAlign w:val="center"/>
          </w:tcPr>
          <w:p w14:paraId="506DCDFC" w14:textId="77777777" w:rsidR="00193DB1" w:rsidRPr="00492EB8" w:rsidRDefault="00193DB1" w:rsidP="00193DB1">
            <w:pPr>
              <w:autoSpaceDE w:val="0"/>
              <w:autoSpaceDN w:val="0"/>
              <w:adjustRightInd w:val="0"/>
              <w:jc w:val="center"/>
              <w:rPr>
                <w:rFonts w:ascii="Times New Roman" w:hAnsi="Times New Roman"/>
                <w:color w:val="000000"/>
                <w:sz w:val="20"/>
                <w:lang w:val="en"/>
              </w:rPr>
            </w:pPr>
            <w:r w:rsidRPr="001C474F">
              <w:rPr>
                <w:rFonts w:ascii="Times New Roman" w:hAnsi="Times New Roman"/>
                <w:color w:val="000000"/>
                <w:sz w:val="20"/>
                <w:lang w:val="en"/>
              </w:rPr>
              <w:t>Attit</w:t>
            </w:r>
            <w:r w:rsidRPr="00492EB8">
              <w:rPr>
                <w:rFonts w:ascii="Times New Roman" w:hAnsi="Times New Roman"/>
                <w:color w:val="000000"/>
                <w:sz w:val="20"/>
                <w:lang w:val="en"/>
              </w:rPr>
              <w:t>4</w:t>
            </w:r>
          </w:p>
        </w:tc>
        <w:tc>
          <w:tcPr>
            <w:tcW w:w="6631" w:type="dxa"/>
            <w:gridSpan w:val="3"/>
            <w:tcBorders>
              <w:top w:val="single" w:sz="4" w:space="0" w:color="auto"/>
              <w:bottom w:val="single" w:sz="4" w:space="0" w:color="auto"/>
            </w:tcBorders>
            <w:shd w:val="clear" w:color="000000" w:fill="FFFFFF"/>
          </w:tcPr>
          <w:p w14:paraId="1F84266C" w14:textId="77777777" w:rsidR="00193DB1" w:rsidRPr="00492EB8" w:rsidRDefault="00193DB1" w:rsidP="00193DB1">
            <w:pPr>
              <w:autoSpaceDE w:val="0"/>
              <w:autoSpaceDN w:val="0"/>
              <w:adjustRightInd w:val="0"/>
              <w:rPr>
                <w:rFonts w:ascii="Times New Roman" w:hAnsi="Times New Roman"/>
                <w:sz w:val="20"/>
              </w:rPr>
            </w:pPr>
            <w:r w:rsidRPr="001C474F">
              <w:rPr>
                <w:rFonts w:ascii="Times New Roman" w:hAnsi="Times New Roman"/>
                <w:sz w:val="20"/>
              </w:rPr>
              <w:t xml:space="preserve">He/she buys life insurance </w:t>
            </w:r>
            <w:r>
              <w:rPr>
                <w:rFonts w:ascii="Times New Roman" w:hAnsi="Times New Roman"/>
                <w:sz w:val="20"/>
              </w:rPr>
              <w:t>a</w:t>
            </w:r>
            <w:r w:rsidRPr="001C474F">
              <w:rPr>
                <w:rFonts w:ascii="Times New Roman" w:hAnsi="Times New Roman"/>
                <w:sz w:val="20"/>
              </w:rPr>
              <w:t>s a way to accumulate life</w:t>
            </w:r>
          </w:p>
        </w:tc>
        <w:tc>
          <w:tcPr>
            <w:tcW w:w="1806" w:type="dxa"/>
            <w:tcBorders>
              <w:top w:val="single" w:sz="4" w:space="0" w:color="auto"/>
              <w:bottom w:val="single" w:sz="4" w:space="0" w:color="auto"/>
            </w:tcBorders>
            <w:shd w:val="clear" w:color="000000" w:fill="FFFFFF"/>
          </w:tcPr>
          <w:p w14:paraId="2BC2C9F6" w14:textId="77777777" w:rsidR="00193DB1" w:rsidRPr="007F4D34" w:rsidRDefault="00193DB1" w:rsidP="00193DB1">
            <w:pPr>
              <w:autoSpaceDE w:val="0"/>
              <w:autoSpaceDN w:val="0"/>
              <w:adjustRightInd w:val="0"/>
              <w:jc w:val="center"/>
              <w:rPr>
                <w:rFonts w:ascii="Times New Roman" w:hAnsi="Times New Roman"/>
                <w:sz w:val="20"/>
              </w:rPr>
            </w:pPr>
            <w:r w:rsidRPr="007F4D34">
              <w:rPr>
                <w:rFonts w:ascii="Times New Roman" w:hAnsi="Times New Roman"/>
                <w:sz w:val="20"/>
              </w:rPr>
              <w:t>0.946</w:t>
            </w:r>
          </w:p>
        </w:tc>
      </w:tr>
      <w:tr w:rsidR="00193DB1" w:rsidRPr="00492EB8" w14:paraId="6AE11073" w14:textId="77777777" w:rsidTr="00975BFA">
        <w:trPr>
          <w:trHeight w:val="192"/>
          <w:jc w:val="center"/>
        </w:trPr>
        <w:tc>
          <w:tcPr>
            <w:tcW w:w="7487" w:type="dxa"/>
            <w:gridSpan w:val="5"/>
            <w:tcBorders>
              <w:top w:val="single" w:sz="4" w:space="0" w:color="auto"/>
              <w:bottom w:val="single" w:sz="4" w:space="0" w:color="auto"/>
            </w:tcBorders>
            <w:vAlign w:val="bottom"/>
          </w:tcPr>
          <w:p w14:paraId="7EA30EEC" w14:textId="77777777" w:rsidR="00193DB1" w:rsidRPr="00492EB8" w:rsidRDefault="00193DB1" w:rsidP="00193DB1">
            <w:pPr>
              <w:autoSpaceDE w:val="0"/>
              <w:autoSpaceDN w:val="0"/>
              <w:adjustRightInd w:val="0"/>
              <w:ind w:left="1440"/>
              <w:rPr>
                <w:rFonts w:ascii="Times New Roman" w:hAnsi="Times New Roman"/>
                <w:sz w:val="20"/>
                <w:lang w:val="en"/>
              </w:rPr>
            </w:pPr>
            <w:r w:rsidRPr="001C474F">
              <w:rPr>
                <w:rFonts w:ascii="Times New Roman" w:hAnsi="Times New Roman"/>
                <w:b/>
                <w:bCs/>
                <w:sz w:val="20"/>
                <w:lang w:val="en"/>
              </w:rPr>
              <w:t>Financial literacy (Finan)</w:t>
            </w:r>
          </w:p>
        </w:tc>
        <w:tc>
          <w:tcPr>
            <w:tcW w:w="1806" w:type="dxa"/>
            <w:tcBorders>
              <w:top w:val="single" w:sz="4" w:space="0" w:color="auto"/>
              <w:bottom w:val="single" w:sz="4" w:space="0" w:color="auto"/>
            </w:tcBorders>
            <w:vAlign w:val="center"/>
          </w:tcPr>
          <w:p w14:paraId="508073A3" w14:textId="77777777" w:rsidR="00193DB1" w:rsidRPr="00492EB8" w:rsidRDefault="00193DB1" w:rsidP="00193DB1">
            <w:pPr>
              <w:autoSpaceDE w:val="0"/>
              <w:autoSpaceDN w:val="0"/>
              <w:adjustRightInd w:val="0"/>
              <w:jc w:val="center"/>
              <w:rPr>
                <w:rFonts w:ascii="Times New Roman" w:hAnsi="Times New Roman"/>
                <w:sz w:val="20"/>
                <w:lang w:val="en"/>
              </w:rPr>
            </w:pPr>
            <w:r w:rsidRPr="00492EB8">
              <w:rPr>
                <w:rFonts w:ascii="Times New Roman" w:hAnsi="Times New Roman"/>
                <w:b/>
                <w:bCs/>
                <w:color w:val="000000"/>
                <w:sz w:val="20"/>
                <w:lang w:val="en"/>
              </w:rPr>
              <w:t>0.</w:t>
            </w:r>
            <w:r>
              <w:rPr>
                <w:rFonts w:ascii="Times New Roman" w:hAnsi="Times New Roman"/>
                <w:b/>
                <w:bCs/>
                <w:color w:val="000000"/>
                <w:sz w:val="20"/>
                <w:lang w:val="en"/>
              </w:rPr>
              <w:t>966</w:t>
            </w:r>
          </w:p>
        </w:tc>
      </w:tr>
      <w:tr w:rsidR="00193DB1" w:rsidRPr="00492EB8" w14:paraId="382029DE" w14:textId="77777777" w:rsidTr="00975BFA">
        <w:trPr>
          <w:trHeight w:val="192"/>
          <w:jc w:val="center"/>
        </w:trPr>
        <w:tc>
          <w:tcPr>
            <w:tcW w:w="898" w:type="dxa"/>
            <w:gridSpan w:val="3"/>
            <w:tcBorders>
              <w:top w:val="single" w:sz="4" w:space="0" w:color="auto"/>
              <w:bottom w:val="single" w:sz="4" w:space="0" w:color="auto"/>
            </w:tcBorders>
            <w:shd w:val="clear" w:color="000000" w:fill="FFFFFF"/>
            <w:vAlign w:val="center"/>
          </w:tcPr>
          <w:p w14:paraId="5740FC9E" w14:textId="77777777" w:rsidR="00193DB1" w:rsidRPr="00492EB8" w:rsidRDefault="00193DB1" w:rsidP="00193DB1">
            <w:pPr>
              <w:autoSpaceDE w:val="0"/>
              <w:autoSpaceDN w:val="0"/>
              <w:adjustRightInd w:val="0"/>
              <w:jc w:val="center"/>
              <w:rPr>
                <w:rFonts w:ascii="Times New Roman" w:hAnsi="Times New Roman"/>
                <w:sz w:val="20"/>
                <w:lang w:val="en"/>
              </w:rPr>
            </w:pPr>
            <w:r w:rsidRPr="001C474F">
              <w:rPr>
                <w:rFonts w:ascii="Times New Roman" w:hAnsi="Times New Roman"/>
                <w:color w:val="000000"/>
                <w:sz w:val="20"/>
                <w:lang w:val="en"/>
              </w:rPr>
              <w:t>Finan</w:t>
            </w:r>
            <w:r w:rsidRPr="00492EB8">
              <w:rPr>
                <w:rFonts w:ascii="Times New Roman" w:hAnsi="Times New Roman"/>
                <w:color w:val="000000"/>
                <w:sz w:val="20"/>
                <w:lang w:val="en"/>
              </w:rPr>
              <w:t>1</w:t>
            </w:r>
          </w:p>
        </w:tc>
        <w:tc>
          <w:tcPr>
            <w:tcW w:w="6589" w:type="dxa"/>
            <w:gridSpan w:val="2"/>
            <w:tcBorders>
              <w:top w:val="single" w:sz="4" w:space="0" w:color="auto"/>
              <w:bottom w:val="single" w:sz="4" w:space="0" w:color="auto"/>
            </w:tcBorders>
            <w:shd w:val="clear" w:color="000000" w:fill="FFFFFF"/>
          </w:tcPr>
          <w:p w14:paraId="73282884" w14:textId="77777777" w:rsidR="00193DB1" w:rsidRPr="00734849" w:rsidRDefault="00193DB1" w:rsidP="00193DB1">
            <w:pPr>
              <w:autoSpaceDE w:val="0"/>
              <w:autoSpaceDN w:val="0"/>
              <w:adjustRightInd w:val="0"/>
              <w:rPr>
                <w:rFonts w:ascii="Times New Roman" w:hAnsi="Times New Roman"/>
                <w:sz w:val="20"/>
              </w:rPr>
            </w:pPr>
            <w:r w:rsidRPr="00492EB8">
              <w:rPr>
                <w:rFonts w:ascii="Times New Roman" w:hAnsi="Times New Roman"/>
                <w:sz w:val="20"/>
              </w:rPr>
              <w:t xml:space="preserve">He/she </w:t>
            </w:r>
            <w:r w:rsidRPr="00734849">
              <w:rPr>
                <w:rFonts w:ascii="Times New Roman" w:hAnsi="Times New Roman"/>
                <w:sz w:val="20"/>
              </w:rPr>
              <w:t>ha</w:t>
            </w:r>
            <w:r>
              <w:rPr>
                <w:rFonts w:ascii="Times New Roman" w:hAnsi="Times New Roman"/>
                <w:sz w:val="20"/>
              </w:rPr>
              <w:t>s</w:t>
            </w:r>
            <w:r w:rsidRPr="00734849">
              <w:rPr>
                <w:rFonts w:ascii="Times New Roman" w:hAnsi="Times New Roman"/>
                <w:sz w:val="20"/>
              </w:rPr>
              <w:t xml:space="preserve"> enough knowledge to</w:t>
            </w:r>
            <w:r>
              <w:rPr>
                <w:rFonts w:ascii="Times New Roman" w:hAnsi="Times New Roman"/>
                <w:sz w:val="20"/>
              </w:rPr>
              <w:t xml:space="preserve"> </w:t>
            </w:r>
            <w:r w:rsidRPr="00734849">
              <w:rPr>
                <w:rFonts w:ascii="Times New Roman" w:hAnsi="Times New Roman"/>
                <w:sz w:val="20"/>
              </w:rPr>
              <w:t>buy life insurance</w:t>
            </w:r>
          </w:p>
        </w:tc>
        <w:tc>
          <w:tcPr>
            <w:tcW w:w="1806" w:type="dxa"/>
            <w:tcBorders>
              <w:top w:val="single" w:sz="4" w:space="0" w:color="auto"/>
              <w:bottom w:val="single" w:sz="4" w:space="0" w:color="auto"/>
            </w:tcBorders>
            <w:shd w:val="clear" w:color="000000" w:fill="FFFFFF"/>
          </w:tcPr>
          <w:p w14:paraId="66A7381A" w14:textId="77777777" w:rsidR="00193DB1" w:rsidRPr="007F4D34" w:rsidRDefault="00193DB1" w:rsidP="00193DB1">
            <w:pPr>
              <w:autoSpaceDE w:val="0"/>
              <w:autoSpaceDN w:val="0"/>
              <w:adjustRightInd w:val="0"/>
              <w:jc w:val="center"/>
              <w:rPr>
                <w:rFonts w:ascii="Times New Roman" w:hAnsi="Times New Roman"/>
                <w:sz w:val="20"/>
                <w:lang w:val="en"/>
              </w:rPr>
            </w:pPr>
            <w:r w:rsidRPr="007F4D34">
              <w:rPr>
                <w:rFonts w:ascii="Times New Roman" w:hAnsi="Times New Roman"/>
                <w:sz w:val="20"/>
              </w:rPr>
              <w:t>0.949</w:t>
            </w:r>
          </w:p>
        </w:tc>
      </w:tr>
      <w:tr w:rsidR="00193DB1" w:rsidRPr="00492EB8" w14:paraId="2D5653CF" w14:textId="77777777" w:rsidTr="00975BFA">
        <w:trPr>
          <w:trHeight w:val="192"/>
          <w:jc w:val="center"/>
        </w:trPr>
        <w:tc>
          <w:tcPr>
            <w:tcW w:w="898" w:type="dxa"/>
            <w:gridSpan w:val="3"/>
            <w:tcBorders>
              <w:top w:val="single" w:sz="4" w:space="0" w:color="auto"/>
              <w:bottom w:val="single" w:sz="4" w:space="0" w:color="auto"/>
            </w:tcBorders>
            <w:shd w:val="clear" w:color="000000" w:fill="FFFFFF"/>
          </w:tcPr>
          <w:p w14:paraId="44F2FD1E" w14:textId="77777777" w:rsidR="00193DB1" w:rsidRPr="00492EB8" w:rsidRDefault="00193DB1" w:rsidP="00193DB1">
            <w:pPr>
              <w:autoSpaceDE w:val="0"/>
              <w:autoSpaceDN w:val="0"/>
              <w:adjustRightInd w:val="0"/>
              <w:jc w:val="center"/>
              <w:rPr>
                <w:rFonts w:ascii="Times New Roman" w:hAnsi="Times New Roman"/>
                <w:sz w:val="20"/>
                <w:lang w:val="en"/>
              </w:rPr>
            </w:pPr>
            <w:r w:rsidRPr="007F2C7B">
              <w:rPr>
                <w:rFonts w:ascii="Times New Roman" w:hAnsi="Times New Roman"/>
                <w:color w:val="000000"/>
                <w:sz w:val="20"/>
                <w:lang w:val="en"/>
              </w:rPr>
              <w:t>Finan</w:t>
            </w:r>
            <w:r>
              <w:rPr>
                <w:rFonts w:ascii="Times New Roman" w:hAnsi="Times New Roman"/>
                <w:color w:val="000000"/>
                <w:sz w:val="20"/>
                <w:lang w:val="en"/>
              </w:rPr>
              <w:t>2</w:t>
            </w:r>
          </w:p>
        </w:tc>
        <w:tc>
          <w:tcPr>
            <w:tcW w:w="6589" w:type="dxa"/>
            <w:gridSpan w:val="2"/>
            <w:tcBorders>
              <w:top w:val="single" w:sz="4" w:space="0" w:color="auto"/>
              <w:bottom w:val="single" w:sz="4" w:space="0" w:color="auto"/>
            </w:tcBorders>
            <w:shd w:val="clear" w:color="000000" w:fill="FFFFFF"/>
          </w:tcPr>
          <w:p w14:paraId="38E54F13" w14:textId="77777777" w:rsidR="00193DB1" w:rsidRPr="00492EB8" w:rsidRDefault="00193DB1" w:rsidP="00193DB1">
            <w:pPr>
              <w:autoSpaceDE w:val="0"/>
              <w:autoSpaceDN w:val="0"/>
              <w:adjustRightInd w:val="0"/>
              <w:rPr>
                <w:rFonts w:ascii="Times New Roman" w:hAnsi="Times New Roman"/>
                <w:sz w:val="20"/>
                <w:lang w:val="en"/>
              </w:rPr>
            </w:pPr>
            <w:r w:rsidRPr="00734849">
              <w:rPr>
                <w:rFonts w:ascii="Times New Roman" w:hAnsi="Times New Roman"/>
                <w:sz w:val="20"/>
              </w:rPr>
              <w:t xml:space="preserve">Life insurance products are </w:t>
            </w:r>
            <w:r>
              <w:rPr>
                <w:rFonts w:ascii="Times New Roman" w:hAnsi="Times New Roman"/>
                <w:sz w:val="20"/>
              </w:rPr>
              <w:t>effortless</w:t>
            </w:r>
            <w:r w:rsidRPr="00734849">
              <w:rPr>
                <w:rFonts w:ascii="Times New Roman" w:hAnsi="Times New Roman"/>
                <w:sz w:val="20"/>
              </w:rPr>
              <w:t xml:space="preserve"> and straightforward</w:t>
            </w:r>
          </w:p>
        </w:tc>
        <w:tc>
          <w:tcPr>
            <w:tcW w:w="1806" w:type="dxa"/>
            <w:tcBorders>
              <w:top w:val="single" w:sz="4" w:space="0" w:color="auto"/>
              <w:bottom w:val="single" w:sz="4" w:space="0" w:color="auto"/>
            </w:tcBorders>
            <w:shd w:val="clear" w:color="000000" w:fill="FFFFFF"/>
          </w:tcPr>
          <w:p w14:paraId="50176A50" w14:textId="77777777" w:rsidR="00193DB1" w:rsidRPr="007F4D34" w:rsidRDefault="00193DB1" w:rsidP="00193DB1">
            <w:pPr>
              <w:autoSpaceDE w:val="0"/>
              <w:autoSpaceDN w:val="0"/>
              <w:adjustRightInd w:val="0"/>
              <w:jc w:val="center"/>
              <w:rPr>
                <w:rFonts w:ascii="Times New Roman" w:hAnsi="Times New Roman"/>
                <w:sz w:val="20"/>
                <w:lang w:val="en"/>
              </w:rPr>
            </w:pPr>
            <w:r w:rsidRPr="007F4D34">
              <w:rPr>
                <w:rFonts w:ascii="Times New Roman" w:hAnsi="Times New Roman"/>
                <w:sz w:val="20"/>
              </w:rPr>
              <w:t>0.960</w:t>
            </w:r>
          </w:p>
        </w:tc>
      </w:tr>
      <w:tr w:rsidR="00193DB1" w:rsidRPr="00492EB8" w14:paraId="573E9F32" w14:textId="77777777" w:rsidTr="00975BFA">
        <w:trPr>
          <w:trHeight w:val="192"/>
          <w:jc w:val="center"/>
        </w:trPr>
        <w:tc>
          <w:tcPr>
            <w:tcW w:w="898" w:type="dxa"/>
            <w:gridSpan w:val="3"/>
            <w:tcBorders>
              <w:top w:val="single" w:sz="4" w:space="0" w:color="auto"/>
              <w:bottom w:val="single" w:sz="4" w:space="0" w:color="auto"/>
            </w:tcBorders>
            <w:shd w:val="clear" w:color="000000" w:fill="FFFFFF"/>
          </w:tcPr>
          <w:p w14:paraId="63D9F062" w14:textId="77777777" w:rsidR="00193DB1" w:rsidRPr="00492EB8" w:rsidRDefault="00193DB1" w:rsidP="00193DB1">
            <w:pPr>
              <w:autoSpaceDE w:val="0"/>
              <w:autoSpaceDN w:val="0"/>
              <w:adjustRightInd w:val="0"/>
              <w:jc w:val="center"/>
              <w:rPr>
                <w:rFonts w:ascii="Times New Roman" w:hAnsi="Times New Roman"/>
                <w:sz w:val="20"/>
                <w:lang w:val="en"/>
              </w:rPr>
            </w:pPr>
            <w:r w:rsidRPr="007F2C7B">
              <w:rPr>
                <w:rFonts w:ascii="Times New Roman" w:hAnsi="Times New Roman"/>
                <w:color w:val="000000"/>
                <w:sz w:val="20"/>
                <w:lang w:val="en"/>
              </w:rPr>
              <w:t>Finan</w:t>
            </w:r>
            <w:r>
              <w:rPr>
                <w:rFonts w:ascii="Times New Roman" w:hAnsi="Times New Roman"/>
                <w:color w:val="000000"/>
                <w:sz w:val="20"/>
                <w:lang w:val="en"/>
              </w:rPr>
              <w:t>3</w:t>
            </w:r>
          </w:p>
        </w:tc>
        <w:tc>
          <w:tcPr>
            <w:tcW w:w="6589" w:type="dxa"/>
            <w:gridSpan w:val="2"/>
            <w:tcBorders>
              <w:top w:val="single" w:sz="4" w:space="0" w:color="auto"/>
              <w:bottom w:val="single" w:sz="4" w:space="0" w:color="auto"/>
            </w:tcBorders>
            <w:shd w:val="clear" w:color="000000" w:fill="FFFFFF"/>
          </w:tcPr>
          <w:p w14:paraId="3AE7C4AE" w14:textId="77777777" w:rsidR="00193DB1" w:rsidRPr="00492EB8" w:rsidRDefault="00193DB1" w:rsidP="00193DB1">
            <w:pPr>
              <w:autoSpaceDE w:val="0"/>
              <w:autoSpaceDN w:val="0"/>
              <w:adjustRightInd w:val="0"/>
              <w:rPr>
                <w:rFonts w:ascii="Times New Roman" w:hAnsi="Times New Roman"/>
                <w:sz w:val="20"/>
                <w:lang w:val="en"/>
              </w:rPr>
            </w:pPr>
            <w:r w:rsidRPr="00734849">
              <w:rPr>
                <w:rFonts w:ascii="Times New Roman" w:hAnsi="Times New Roman"/>
                <w:sz w:val="20"/>
              </w:rPr>
              <w:t xml:space="preserve">He/she </w:t>
            </w:r>
            <w:r>
              <w:rPr>
                <w:rFonts w:ascii="Times New Roman" w:hAnsi="Times New Roman"/>
                <w:sz w:val="20"/>
              </w:rPr>
              <w:t>knows</w:t>
            </w:r>
            <w:r w:rsidRPr="00734849">
              <w:rPr>
                <w:rFonts w:ascii="Times New Roman" w:hAnsi="Times New Roman"/>
                <w:sz w:val="20"/>
              </w:rPr>
              <w:t xml:space="preserve"> how life insurance works</w:t>
            </w:r>
          </w:p>
        </w:tc>
        <w:tc>
          <w:tcPr>
            <w:tcW w:w="1806" w:type="dxa"/>
            <w:tcBorders>
              <w:top w:val="single" w:sz="4" w:space="0" w:color="auto"/>
              <w:bottom w:val="single" w:sz="4" w:space="0" w:color="auto"/>
            </w:tcBorders>
            <w:shd w:val="clear" w:color="000000" w:fill="FFFFFF"/>
          </w:tcPr>
          <w:p w14:paraId="68712252" w14:textId="77777777" w:rsidR="00193DB1" w:rsidRPr="007F4D34" w:rsidRDefault="00193DB1" w:rsidP="00193DB1">
            <w:pPr>
              <w:autoSpaceDE w:val="0"/>
              <w:autoSpaceDN w:val="0"/>
              <w:adjustRightInd w:val="0"/>
              <w:jc w:val="center"/>
              <w:rPr>
                <w:rFonts w:ascii="Times New Roman" w:hAnsi="Times New Roman"/>
                <w:sz w:val="20"/>
                <w:lang w:val="en"/>
              </w:rPr>
            </w:pPr>
            <w:r w:rsidRPr="007F4D34">
              <w:rPr>
                <w:rFonts w:ascii="Times New Roman" w:hAnsi="Times New Roman"/>
                <w:sz w:val="20"/>
              </w:rPr>
              <w:t>0.963</w:t>
            </w:r>
          </w:p>
        </w:tc>
      </w:tr>
      <w:tr w:rsidR="00193DB1" w:rsidRPr="00492EB8" w14:paraId="34FD8B73" w14:textId="77777777" w:rsidTr="00975BFA">
        <w:trPr>
          <w:trHeight w:val="192"/>
          <w:jc w:val="center"/>
        </w:trPr>
        <w:tc>
          <w:tcPr>
            <w:tcW w:w="898" w:type="dxa"/>
            <w:gridSpan w:val="3"/>
            <w:tcBorders>
              <w:top w:val="single" w:sz="4" w:space="0" w:color="auto"/>
              <w:bottom w:val="single" w:sz="4" w:space="0" w:color="auto"/>
            </w:tcBorders>
            <w:shd w:val="clear" w:color="000000" w:fill="FFFFFF"/>
          </w:tcPr>
          <w:p w14:paraId="186E213A" w14:textId="77777777" w:rsidR="00193DB1" w:rsidRPr="00492EB8" w:rsidRDefault="00193DB1" w:rsidP="00193DB1">
            <w:pPr>
              <w:autoSpaceDE w:val="0"/>
              <w:autoSpaceDN w:val="0"/>
              <w:adjustRightInd w:val="0"/>
              <w:jc w:val="center"/>
              <w:rPr>
                <w:rFonts w:ascii="Times New Roman" w:hAnsi="Times New Roman"/>
                <w:sz w:val="20"/>
                <w:lang w:val="en"/>
              </w:rPr>
            </w:pPr>
            <w:r w:rsidRPr="007F2C7B">
              <w:rPr>
                <w:rFonts w:ascii="Times New Roman" w:hAnsi="Times New Roman"/>
                <w:color w:val="000000"/>
                <w:sz w:val="20"/>
                <w:lang w:val="en"/>
              </w:rPr>
              <w:t>Finan</w:t>
            </w:r>
            <w:r>
              <w:rPr>
                <w:rFonts w:ascii="Times New Roman" w:hAnsi="Times New Roman"/>
                <w:color w:val="000000"/>
                <w:sz w:val="20"/>
                <w:lang w:val="en"/>
              </w:rPr>
              <w:t>4</w:t>
            </w:r>
          </w:p>
        </w:tc>
        <w:tc>
          <w:tcPr>
            <w:tcW w:w="6589" w:type="dxa"/>
            <w:gridSpan w:val="2"/>
            <w:tcBorders>
              <w:top w:val="single" w:sz="4" w:space="0" w:color="auto"/>
              <w:bottom w:val="single" w:sz="4" w:space="0" w:color="auto"/>
            </w:tcBorders>
            <w:shd w:val="clear" w:color="000000" w:fill="FFFFFF"/>
          </w:tcPr>
          <w:p w14:paraId="53FD5C4D" w14:textId="77777777" w:rsidR="00193DB1" w:rsidRPr="00492EB8" w:rsidRDefault="00193DB1" w:rsidP="00193DB1">
            <w:pPr>
              <w:autoSpaceDE w:val="0"/>
              <w:autoSpaceDN w:val="0"/>
              <w:adjustRightInd w:val="0"/>
              <w:rPr>
                <w:rFonts w:ascii="Times New Roman" w:hAnsi="Times New Roman"/>
                <w:sz w:val="20"/>
                <w:lang w:val="en"/>
              </w:rPr>
            </w:pPr>
            <w:r w:rsidRPr="00734849">
              <w:rPr>
                <w:rFonts w:ascii="Times New Roman" w:hAnsi="Times New Roman"/>
                <w:sz w:val="20"/>
              </w:rPr>
              <w:t>He/she</w:t>
            </w:r>
            <w:r>
              <w:rPr>
                <w:rFonts w:ascii="Times New Roman" w:hAnsi="Times New Roman"/>
                <w:sz w:val="20"/>
              </w:rPr>
              <w:t xml:space="preserve"> is</w:t>
            </w:r>
            <w:r w:rsidRPr="00734849">
              <w:rPr>
                <w:rFonts w:ascii="Times New Roman" w:hAnsi="Times New Roman"/>
                <w:sz w:val="20"/>
              </w:rPr>
              <w:t xml:space="preserve"> very confident in my abilities regarding future financial plans</w:t>
            </w:r>
          </w:p>
        </w:tc>
        <w:tc>
          <w:tcPr>
            <w:tcW w:w="1806" w:type="dxa"/>
            <w:tcBorders>
              <w:top w:val="single" w:sz="4" w:space="0" w:color="auto"/>
              <w:bottom w:val="single" w:sz="4" w:space="0" w:color="auto"/>
            </w:tcBorders>
            <w:shd w:val="clear" w:color="000000" w:fill="FFFFFF"/>
          </w:tcPr>
          <w:p w14:paraId="39CAD296" w14:textId="77777777" w:rsidR="00193DB1" w:rsidRPr="007F4D34" w:rsidRDefault="00193DB1" w:rsidP="00193DB1">
            <w:pPr>
              <w:autoSpaceDE w:val="0"/>
              <w:autoSpaceDN w:val="0"/>
              <w:adjustRightInd w:val="0"/>
              <w:jc w:val="center"/>
              <w:rPr>
                <w:rFonts w:ascii="Times New Roman" w:hAnsi="Times New Roman"/>
                <w:sz w:val="20"/>
                <w:lang w:val="en"/>
              </w:rPr>
            </w:pPr>
            <w:r w:rsidRPr="007F4D34">
              <w:rPr>
                <w:rFonts w:ascii="Times New Roman" w:hAnsi="Times New Roman"/>
                <w:sz w:val="20"/>
              </w:rPr>
              <w:t>0.948</w:t>
            </w:r>
          </w:p>
        </w:tc>
      </w:tr>
      <w:tr w:rsidR="00193DB1" w:rsidRPr="00193DB1" w14:paraId="259B95FE" w14:textId="77777777" w:rsidTr="00975BFA">
        <w:trPr>
          <w:trHeight w:val="192"/>
          <w:jc w:val="center"/>
        </w:trPr>
        <w:tc>
          <w:tcPr>
            <w:tcW w:w="7487" w:type="dxa"/>
            <w:gridSpan w:val="5"/>
            <w:tcBorders>
              <w:top w:val="single" w:sz="4" w:space="0" w:color="auto"/>
              <w:bottom w:val="single" w:sz="4" w:space="0" w:color="auto"/>
            </w:tcBorders>
            <w:shd w:val="clear" w:color="000000" w:fill="FFFFFF"/>
            <w:vAlign w:val="center"/>
          </w:tcPr>
          <w:p w14:paraId="7CCF4B93" w14:textId="77777777" w:rsidR="00193DB1" w:rsidRPr="00193DB1" w:rsidRDefault="00193DB1" w:rsidP="00193DB1">
            <w:pPr>
              <w:autoSpaceDE w:val="0"/>
              <w:autoSpaceDN w:val="0"/>
              <w:adjustRightInd w:val="0"/>
              <w:rPr>
                <w:rFonts w:ascii="Times New Roman" w:eastAsia="Calibri" w:hAnsi="Times New Roman"/>
                <w:sz w:val="20"/>
                <w:lang w:val="en" w:bidi="ar-SA"/>
              </w:rPr>
            </w:pPr>
            <w:r w:rsidRPr="00193DB1">
              <w:rPr>
                <w:rFonts w:ascii="Times New Roman" w:eastAsia="Calibri" w:hAnsi="Times New Roman"/>
                <w:b/>
                <w:bCs/>
                <w:sz w:val="20"/>
                <w:lang w:val="en" w:bidi="ar-SA"/>
              </w:rPr>
              <w:t xml:space="preserve">                          Access to the product (Access)</w:t>
            </w:r>
          </w:p>
        </w:tc>
        <w:tc>
          <w:tcPr>
            <w:tcW w:w="1806" w:type="dxa"/>
            <w:tcBorders>
              <w:top w:val="single" w:sz="4" w:space="0" w:color="auto"/>
              <w:bottom w:val="single" w:sz="4" w:space="0" w:color="auto"/>
            </w:tcBorders>
            <w:shd w:val="clear" w:color="000000" w:fill="FFFFFF"/>
            <w:vAlign w:val="center"/>
          </w:tcPr>
          <w:p w14:paraId="3793366C" w14:textId="77777777" w:rsidR="00193DB1" w:rsidRPr="00193DB1" w:rsidRDefault="00193DB1" w:rsidP="00193DB1">
            <w:pPr>
              <w:autoSpaceDE w:val="0"/>
              <w:autoSpaceDN w:val="0"/>
              <w:adjustRightInd w:val="0"/>
              <w:jc w:val="center"/>
              <w:rPr>
                <w:rFonts w:ascii="Times New Roman" w:eastAsia="Calibri" w:hAnsi="Times New Roman"/>
                <w:sz w:val="20"/>
                <w:lang w:val="en" w:bidi="ar-SA"/>
              </w:rPr>
            </w:pPr>
            <w:r w:rsidRPr="00193DB1">
              <w:rPr>
                <w:rFonts w:ascii="Times New Roman" w:eastAsia="Calibri" w:hAnsi="Times New Roman"/>
                <w:b/>
                <w:bCs/>
                <w:color w:val="000000"/>
                <w:sz w:val="20"/>
                <w:lang w:val="en" w:bidi="ar-SA"/>
              </w:rPr>
              <w:t>0.904</w:t>
            </w:r>
          </w:p>
        </w:tc>
      </w:tr>
      <w:tr w:rsidR="00193DB1" w:rsidRPr="00193DB1" w14:paraId="41408A14" w14:textId="77777777" w:rsidTr="00975BFA">
        <w:trPr>
          <w:trHeight w:val="192"/>
          <w:jc w:val="center"/>
        </w:trPr>
        <w:tc>
          <w:tcPr>
            <w:tcW w:w="898" w:type="dxa"/>
            <w:gridSpan w:val="3"/>
            <w:tcBorders>
              <w:top w:val="single" w:sz="4" w:space="0" w:color="auto"/>
              <w:bottom w:val="single" w:sz="4" w:space="0" w:color="auto"/>
            </w:tcBorders>
            <w:shd w:val="clear" w:color="000000" w:fill="FFFFFF"/>
            <w:vAlign w:val="center"/>
          </w:tcPr>
          <w:p w14:paraId="5CD5F30F" w14:textId="77777777" w:rsidR="00193DB1" w:rsidRPr="00193DB1" w:rsidRDefault="00193DB1" w:rsidP="00193DB1">
            <w:pPr>
              <w:autoSpaceDE w:val="0"/>
              <w:autoSpaceDN w:val="0"/>
              <w:adjustRightInd w:val="0"/>
              <w:jc w:val="center"/>
              <w:rPr>
                <w:rFonts w:ascii="Times New Roman" w:eastAsia="Calibri" w:hAnsi="Times New Roman"/>
                <w:sz w:val="20"/>
                <w:lang w:val="en" w:bidi="ar-SA"/>
              </w:rPr>
            </w:pPr>
            <w:r w:rsidRPr="00193DB1">
              <w:rPr>
                <w:rFonts w:ascii="Times New Roman" w:eastAsia="Calibri" w:hAnsi="Times New Roman"/>
                <w:color w:val="000000"/>
                <w:sz w:val="20"/>
                <w:lang w:val="en" w:bidi="ar-SA"/>
              </w:rPr>
              <w:t>Access1</w:t>
            </w:r>
          </w:p>
        </w:tc>
        <w:tc>
          <w:tcPr>
            <w:tcW w:w="6589" w:type="dxa"/>
            <w:gridSpan w:val="2"/>
            <w:tcBorders>
              <w:top w:val="single" w:sz="4" w:space="0" w:color="auto"/>
              <w:bottom w:val="single" w:sz="4" w:space="0" w:color="auto"/>
            </w:tcBorders>
            <w:shd w:val="clear" w:color="000000" w:fill="FFFFFF"/>
          </w:tcPr>
          <w:p w14:paraId="16DA72B9" w14:textId="77777777" w:rsidR="00193DB1" w:rsidRPr="00193DB1" w:rsidRDefault="00193DB1" w:rsidP="00193DB1">
            <w:pPr>
              <w:autoSpaceDE w:val="0"/>
              <w:autoSpaceDN w:val="0"/>
              <w:adjustRightInd w:val="0"/>
              <w:rPr>
                <w:rFonts w:ascii="Times New Roman" w:eastAsia="Calibri" w:hAnsi="Times New Roman"/>
                <w:sz w:val="20"/>
                <w:lang w:val="en" w:bidi="ar-SA"/>
              </w:rPr>
            </w:pPr>
            <w:r w:rsidRPr="00193DB1">
              <w:rPr>
                <w:rFonts w:ascii="Times New Roman" w:eastAsia="Calibri" w:hAnsi="Times New Roman"/>
                <w:sz w:val="20"/>
                <w:lang w:bidi="ar-SA"/>
              </w:rPr>
              <w:t>He/she know where life insurance products sold</w:t>
            </w:r>
          </w:p>
        </w:tc>
        <w:tc>
          <w:tcPr>
            <w:tcW w:w="1806" w:type="dxa"/>
            <w:tcBorders>
              <w:top w:val="single" w:sz="4" w:space="0" w:color="auto"/>
              <w:bottom w:val="single" w:sz="4" w:space="0" w:color="auto"/>
            </w:tcBorders>
            <w:shd w:val="clear" w:color="000000" w:fill="FFFFFF"/>
          </w:tcPr>
          <w:p w14:paraId="556FE8BD" w14:textId="77777777" w:rsidR="00193DB1" w:rsidRPr="00193DB1" w:rsidRDefault="00193DB1" w:rsidP="00193DB1">
            <w:pPr>
              <w:autoSpaceDE w:val="0"/>
              <w:autoSpaceDN w:val="0"/>
              <w:adjustRightInd w:val="0"/>
              <w:jc w:val="center"/>
              <w:rPr>
                <w:rFonts w:ascii="Times New Roman" w:eastAsia="Calibri" w:hAnsi="Times New Roman"/>
                <w:sz w:val="20"/>
                <w:lang w:val="en" w:bidi="ar-SA"/>
              </w:rPr>
            </w:pPr>
            <w:r w:rsidRPr="00193DB1">
              <w:rPr>
                <w:rFonts w:ascii="Times New Roman" w:eastAsia="Calibri" w:hAnsi="Times New Roman"/>
                <w:sz w:val="20"/>
                <w:lang w:bidi="ar-SA"/>
              </w:rPr>
              <w:t>0.889</w:t>
            </w:r>
          </w:p>
        </w:tc>
      </w:tr>
      <w:tr w:rsidR="00193DB1" w:rsidRPr="00193DB1" w14:paraId="19C53579" w14:textId="77777777" w:rsidTr="00975BFA">
        <w:trPr>
          <w:trHeight w:val="192"/>
          <w:jc w:val="center"/>
        </w:trPr>
        <w:tc>
          <w:tcPr>
            <w:tcW w:w="898" w:type="dxa"/>
            <w:gridSpan w:val="3"/>
            <w:tcBorders>
              <w:top w:val="single" w:sz="4" w:space="0" w:color="auto"/>
              <w:bottom w:val="single" w:sz="4" w:space="0" w:color="auto"/>
            </w:tcBorders>
            <w:shd w:val="clear" w:color="000000" w:fill="FFFFFF"/>
            <w:vAlign w:val="center"/>
          </w:tcPr>
          <w:p w14:paraId="63FDFEED" w14:textId="77777777" w:rsidR="00193DB1" w:rsidRPr="00193DB1" w:rsidRDefault="00193DB1" w:rsidP="00193DB1">
            <w:pPr>
              <w:autoSpaceDE w:val="0"/>
              <w:autoSpaceDN w:val="0"/>
              <w:adjustRightInd w:val="0"/>
              <w:jc w:val="center"/>
              <w:rPr>
                <w:rFonts w:ascii="Times New Roman" w:eastAsia="Calibri" w:hAnsi="Times New Roman"/>
                <w:sz w:val="20"/>
                <w:lang w:val="en" w:bidi="ar-SA"/>
              </w:rPr>
            </w:pPr>
            <w:r w:rsidRPr="00193DB1">
              <w:rPr>
                <w:rFonts w:ascii="Times New Roman" w:eastAsia="Calibri" w:hAnsi="Times New Roman"/>
                <w:color w:val="000000"/>
                <w:sz w:val="20"/>
                <w:lang w:val="en" w:bidi="ar-SA"/>
              </w:rPr>
              <w:t>Access2</w:t>
            </w:r>
          </w:p>
        </w:tc>
        <w:tc>
          <w:tcPr>
            <w:tcW w:w="6589" w:type="dxa"/>
            <w:gridSpan w:val="2"/>
            <w:tcBorders>
              <w:top w:val="single" w:sz="4" w:space="0" w:color="auto"/>
              <w:bottom w:val="single" w:sz="4" w:space="0" w:color="auto"/>
            </w:tcBorders>
            <w:shd w:val="clear" w:color="000000" w:fill="FFFFFF"/>
          </w:tcPr>
          <w:p w14:paraId="2229A5E3" w14:textId="77777777" w:rsidR="00193DB1" w:rsidRPr="00193DB1" w:rsidRDefault="00193DB1" w:rsidP="00193DB1">
            <w:pPr>
              <w:autoSpaceDE w:val="0"/>
              <w:autoSpaceDN w:val="0"/>
              <w:adjustRightInd w:val="0"/>
              <w:rPr>
                <w:rFonts w:ascii="Times New Roman" w:eastAsia="Calibri" w:hAnsi="Times New Roman"/>
                <w:sz w:val="20"/>
                <w:lang w:bidi="ar-SA"/>
              </w:rPr>
            </w:pPr>
            <w:r w:rsidRPr="00193DB1">
              <w:rPr>
                <w:rFonts w:ascii="Times New Roman" w:eastAsia="Calibri" w:hAnsi="Times New Roman"/>
                <w:sz w:val="20"/>
                <w:lang w:bidi="ar-SA"/>
              </w:rPr>
              <w:t>He/she know there are many distribution channels for life insurance products</w:t>
            </w:r>
          </w:p>
        </w:tc>
        <w:tc>
          <w:tcPr>
            <w:tcW w:w="1806" w:type="dxa"/>
            <w:tcBorders>
              <w:top w:val="single" w:sz="4" w:space="0" w:color="auto"/>
              <w:bottom w:val="single" w:sz="4" w:space="0" w:color="auto"/>
            </w:tcBorders>
            <w:shd w:val="clear" w:color="000000" w:fill="FFFFFF"/>
          </w:tcPr>
          <w:p w14:paraId="32CDBC7F" w14:textId="77777777" w:rsidR="00193DB1" w:rsidRPr="00193DB1" w:rsidRDefault="00193DB1" w:rsidP="00193DB1">
            <w:pPr>
              <w:autoSpaceDE w:val="0"/>
              <w:autoSpaceDN w:val="0"/>
              <w:adjustRightInd w:val="0"/>
              <w:jc w:val="center"/>
              <w:rPr>
                <w:rFonts w:ascii="Times New Roman" w:eastAsia="Calibri" w:hAnsi="Times New Roman"/>
                <w:sz w:val="20"/>
                <w:lang w:val="en" w:bidi="ar-SA"/>
              </w:rPr>
            </w:pPr>
            <w:r w:rsidRPr="00193DB1">
              <w:rPr>
                <w:rFonts w:ascii="Times New Roman" w:eastAsia="Calibri" w:hAnsi="Times New Roman"/>
                <w:sz w:val="20"/>
                <w:lang w:bidi="ar-SA"/>
              </w:rPr>
              <w:t>0.844</w:t>
            </w:r>
          </w:p>
        </w:tc>
      </w:tr>
      <w:tr w:rsidR="00193DB1" w:rsidRPr="00193DB1" w14:paraId="42E28EB3" w14:textId="77777777" w:rsidTr="00975BFA">
        <w:trPr>
          <w:trHeight w:val="192"/>
          <w:jc w:val="center"/>
        </w:trPr>
        <w:tc>
          <w:tcPr>
            <w:tcW w:w="898" w:type="dxa"/>
            <w:gridSpan w:val="3"/>
            <w:tcBorders>
              <w:top w:val="single" w:sz="4" w:space="0" w:color="auto"/>
              <w:bottom w:val="single" w:sz="4" w:space="0" w:color="auto"/>
            </w:tcBorders>
            <w:shd w:val="clear" w:color="000000" w:fill="FFFFFF"/>
            <w:vAlign w:val="center"/>
          </w:tcPr>
          <w:p w14:paraId="3DA1148F" w14:textId="77777777" w:rsidR="00193DB1" w:rsidRPr="00193DB1" w:rsidRDefault="00193DB1" w:rsidP="00193DB1">
            <w:pPr>
              <w:autoSpaceDE w:val="0"/>
              <w:autoSpaceDN w:val="0"/>
              <w:adjustRightInd w:val="0"/>
              <w:jc w:val="center"/>
              <w:rPr>
                <w:rFonts w:ascii="Times New Roman" w:eastAsia="Calibri" w:hAnsi="Times New Roman"/>
                <w:sz w:val="20"/>
                <w:lang w:val="en" w:bidi="ar-SA"/>
              </w:rPr>
            </w:pPr>
            <w:r w:rsidRPr="00193DB1">
              <w:rPr>
                <w:rFonts w:ascii="Times New Roman" w:eastAsia="Calibri" w:hAnsi="Times New Roman"/>
                <w:color w:val="000000"/>
                <w:sz w:val="20"/>
                <w:lang w:val="en" w:bidi="ar-SA"/>
              </w:rPr>
              <w:t>Access3</w:t>
            </w:r>
          </w:p>
        </w:tc>
        <w:tc>
          <w:tcPr>
            <w:tcW w:w="6589" w:type="dxa"/>
            <w:gridSpan w:val="2"/>
            <w:tcBorders>
              <w:top w:val="single" w:sz="4" w:space="0" w:color="auto"/>
              <w:bottom w:val="single" w:sz="4" w:space="0" w:color="auto"/>
            </w:tcBorders>
            <w:shd w:val="clear" w:color="000000" w:fill="FFFFFF"/>
          </w:tcPr>
          <w:p w14:paraId="679E953A" w14:textId="77777777" w:rsidR="00193DB1" w:rsidRPr="00193DB1" w:rsidRDefault="00193DB1" w:rsidP="00193DB1">
            <w:pPr>
              <w:autoSpaceDE w:val="0"/>
              <w:autoSpaceDN w:val="0"/>
              <w:adjustRightInd w:val="0"/>
              <w:rPr>
                <w:rFonts w:ascii="Times New Roman" w:eastAsia="Calibri" w:hAnsi="Times New Roman"/>
                <w:sz w:val="20"/>
                <w:lang w:val="en" w:bidi="ar-SA"/>
              </w:rPr>
            </w:pPr>
            <w:r w:rsidRPr="00193DB1">
              <w:rPr>
                <w:rFonts w:ascii="Times New Roman" w:eastAsia="Calibri" w:hAnsi="Times New Roman"/>
                <w:sz w:val="20"/>
                <w:lang w:bidi="ar-SA"/>
              </w:rPr>
              <w:t>When looking for information on insurance financial services, he/she know exactly where to get it and where to get it</w:t>
            </w:r>
          </w:p>
        </w:tc>
        <w:tc>
          <w:tcPr>
            <w:tcW w:w="1806" w:type="dxa"/>
            <w:tcBorders>
              <w:top w:val="single" w:sz="4" w:space="0" w:color="auto"/>
              <w:bottom w:val="single" w:sz="4" w:space="0" w:color="auto"/>
            </w:tcBorders>
            <w:shd w:val="clear" w:color="000000" w:fill="FFFFFF"/>
          </w:tcPr>
          <w:p w14:paraId="49CFC5C2" w14:textId="77777777" w:rsidR="00193DB1" w:rsidRPr="00193DB1" w:rsidRDefault="00193DB1" w:rsidP="00193DB1">
            <w:pPr>
              <w:autoSpaceDE w:val="0"/>
              <w:autoSpaceDN w:val="0"/>
              <w:adjustRightInd w:val="0"/>
              <w:jc w:val="center"/>
              <w:rPr>
                <w:rFonts w:ascii="Times New Roman" w:eastAsia="Calibri" w:hAnsi="Times New Roman"/>
                <w:sz w:val="20"/>
                <w:lang w:val="en" w:bidi="ar-SA"/>
              </w:rPr>
            </w:pPr>
            <w:r w:rsidRPr="00193DB1">
              <w:rPr>
                <w:rFonts w:ascii="Times New Roman" w:eastAsia="Calibri" w:hAnsi="Times New Roman"/>
                <w:sz w:val="20"/>
                <w:lang w:bidi="ar-SA"/>
              </w:rPr>
              <w:t>0.900</w:t>
            </w:r>
          </w:p>
        </w:tc>
      </w:tr>
      <w:tr w:rsidR="00193DB1" w:rsidRPr="00193DB1" w14:paraId="480B626F" w14:textId="77777777" w:rsidTr="00975BFA">
        <w:trPr>
          <w:trHeight w:val="192"/>
          <w:jc w:val="center"/>
        </w:trPr>
        <w:tc>
          <w:tcPr>
            <w:tcW w:w="898" w:type="dxa"/>
            <w:gridSpan w:val="3"/>
            <w:tcBorders>
              <w:top w:val="single" w:sz="4" w:space="0" w:color="auto"/>
              <w:bottom w:val="single" w:sz="4" w:space="0" w:color="auto"/>
            </w:tcBorders>
            <w:shd w:val="clear" w:color="000000" w:fill="FFFFFF"/>
            <w:vAlign w:val="center"/>
          </w:tcPr>
          <w:p w14:paraId="08894019" w14:textId="77777777" w:rsidR="00193DB1" w:rsidRPr="00193DB1" w:rsidRDefault="00193DB1" w:rsidP="00193DB1">
            <w:pPr>
              <w:autoSpaceDE w:val="0"/>
              <w:autoSpaceDN w:val="0"/>
              <w:adjustRightInd w:val="0"/>
              <w:jc w:val="center"/>
              <w:rPr>
                <w:rFonts w:ascii="Times New Roman" w:eastAsia="Calibri" w:hAnsi="Times New Roman"/>
                <w:color w:val="000000"/>
                <w:sz w:val="20"/>
                <w:lang w:val="en" w:bidi="ar-SA"/>
              </w:rPr>
            </w:pPr>
            <w:r w:rsidRPr="00193DB1">
              <w:rPr>
                <w:rFonts w:ascii="Times New Roman" w:eastAsia="Calibri" w:hAnsi="Times New Roman"/>
                <w:color w:val="000000"/>
                <w:sz w:val="20"/>
                <w:lang w:val="en" w:bidi="ar-SA"/>
              </w:rPr>
              <w:t>Access4</w:t>
            </w:r>
          </w:p>
        </w:tc>
        <w:tc>
          <w:tcPr>
            <w:tcW w:w="6589" w:type="dxa"/>
            <w:gridSpan w:val="2"/>
            <w:tcBorders>
              <w:top w:val="single" w:sz="4" w:space="0" w:color="auto"/>
              <w:bottom w:val="single" w:sz="4" w:space="0" w:color="auto"/>
            </w:tcBorders>
            <w:shd w:val="clear" w:color="000000" w:fill="FFFFFF"/>
          </w:tcPr>
          <w:p w14:paraId="146CB51C" w14:textId="77777777" w:rsidR="00193DB1" w:rsidRPr="00193DB1" w:rsidRDefault="00193DB1" w:rsidP="00193DB1">
            <w:pPr>
              <w:autoSpaceDE w:val="0"/>
              <w:autoSpaceDN w:val="0"/>
              <w:adjustRightInd w:val="0"/>
              <w:rPr>
                <w:rFonts w:ascii="Times New Roman" w:eastAsia="Calibri" w:hAnsi="Times New Roman"/>
                <w:sz w:val="20"/>
                <w:lang w:val="en" w:bidi="ar-SA"/>
              </w:rPr>
            </w:pPr>
            <w:r w:rsidRPr="00193DB1">
              <w:rPr>
                <w:rFonts w:ascii="Times New Roman" w:eastAsia="Calibri" w:hAnsi="Times New Roman"/>
                <w:sz w:val="20"/>
                <w:lang w:bidi="ar-SA"/>
              </w:rPr>
              <w:t>He/she finds life insurance information on the company’s website and in newspapers</w:t>
            </w:r>
          </w:p>
        </w:tc>
        <w:tc>
          <w:tcPr>
            <w:tcW w:w="1806" w:type="dxa"/>
            <w:tcBorders>
              <w:top w:val="single" w:sz="4" w:space="0" w:color="auto"/>
              <w:bottom w:val="single" w:sz="4" w:space="0" w:color="auto"/>
            </w:tcBorders>
            <w:shd w:val="clear" w:color="000000" w:fill="FFFFFF"/>
          </w:tcPr>
          <w:p w14:paraId="296CA53A" w14:textId="77777777" w:rsidR="00193DB1" w:rsidRPr="00193DB1" w:rsidRDefault="00193DB1" w:rsidP="00193DB1">
            <w:pPr>
              <w:autoSpaceDE w:val="0"/>
              <w:autoSpaceDN w:val="0"/>
              <w:adjustRightInd w:val="0"/>
              <w:jc w:val="center"/>
              <w:rPr>
                <w:rFonts w:ascii="Times New Roman" w:eastAsia="Calibri" w:hAnsi="Times New Roman"/>
                <w:sz w:val="20"/>
                <w:lang w:val="en" w:bidi="ar-SA"/>
              </w:rPr>
            </w:pPr>
            <w:r w:rsidRPr="00193DB1">
              <w:rPr>
                <w:rFonts w:ascii="Times New Roman" w:eastAsia="Calibri" w:hAnsi="Times New Roman"/>
                <w:sz w:val="20"/>
                <w:lang w:bidi="ar-SA"/>
              </w:rPr>
              <w:t>0.870</w:t>
            </w:r>
          </w:p>
        </w:tc>
      </w:tr>
    </w:tbl>
    <w:p w14:paraId="76B3EDDE" w14:textId="77777777" w:rsidR="007E1409" w:rsidRPr="005C538A" w:rsidRDefault="00B06057" w:rsidP="00CE3BED">
      <w:pPr>
        <w:jc w:val="right"/>
        <w:rPr>
          <w:rFonts w:ascii="Times New Roman" w:eastAsia="Arial" w:hAnsi="Times New Roman"/>
          <w:sz w:val="22"/>
          <w:szCs w:val="22"/>
          <w:lang w:bidi="ar-SA"/>
        </w:rPr>
      </w:pPr>
      <w:r w:rsidRPr="005C538A">
        <w:rPr>
          <w:rFonts w:ascii="Times New Roman" w:eastAsia="Arial" w:hAnsi="Times New Roman"/>
          <w:sz w:val="22"/>
          <w:szCs w:val="22"/>
          <w:lang w:bidi="ar-SA"/>
        </w:rPr>
        <w:t>(Source: Researchers proposed by SPSS 20.0)</w:t>
      </w:r>
    </w:p>
    <w:p w14:paraId="3A06DE1D" w14:textId="77777777" w:rsidR="000A2CCF" w:rsidRPr="005C538A" w:rsidRDefault="000A2CCF" w:rsidP="00DF7365">
      <w:pPr>
        <w:autoSpaceDE w:val="0"/>
        <w:autoSpaceDN w:val="0"/>
        <w:adjustRightInd w:val="0"/>
        <w:ind w:firstLine="720"/>
        <w:jc w:val="both"/>
        <w:rPr>
          <w:rFonts w:ascii="Times New Roman" w:eastAsia="Arial" w:hAnsi="Times New Roman"/>
          <w:sz w:val="22"/>
          <w:szCs w:val="22"/>
          <w:lang w:bidi="ar-SA"/>
        </w:rPr>
        <w:sectPr w:rsidR="000A2CCF" w:rsidRPr="005C538A" w:rsidSect="000A2CCF">
          <w:type w:val="continuous"/>
          <w:pgSz w:w="12240" w:h="15840"/>
          <w:pgMar w:top="1080" w:right="1440" w:bottom="1440" w:left="1440" w:header="720" w:footer="720" w:gutter="0"/>
          <w:pgNumType w:start="1"/>
          <w:cols w:space="720"/>
        </w:sectPr>
      </w:pPr>
    </w:p>
    <w:p w14:paraId="41C1B996" w14:textId="030CF780" w:rsidR="00193DB1" w:rsidRPr="00193DB1" w:rsidRDefault="00193DB1" w:rsidP="00193DB1">
      <w:pPr>
        <w:autoSpaceDE w:val="0"/>
        <w:autoSpaceDN w:val="0"/>
        <w:adjustRightInd w:val="0"/>
        <w:jc w:val="both"/>
        <w:rPr>
          <w:rFonts w:ascii="Times New Roman" w:eastAsia="Arial" w:hAnsi="Times New Roman"/>
          <w:sz w:val="22"/>
          <w:szCs w:val="22"/>
          <w:lang w:bidi="ar-SA"/>
        </w:rPr>
      </w:pPr>
      <w:r w:rsidRPr="00193DB1">
        <w:rPr>
          <w:rFonts w:ascii="Times New Roman" w:eastAsia="Arial" w:hAnsi="Times New Roman"/>
          <w:sz w:val="22"/>
          <w:szCs w:val="22"/>
          <w:lang w:bidi="ar-SA"/>
        </w:rPr>
        <w:t xml:space="preserve">Table </w:t>
      </w:r>
      <w:r>
        <w:rPr>
          <w:rFonts w:ascii="Times New Roman" w:eastAsia="Arial" w:hAnsi="Times New Roman"/>
          <w:sz w:val="22"/>
          <w:szCs w:val="22"/>
          <w:lang w:bidi="ar-SA"/>
        </w:rPr>
        <w:t>1</w:t>
      </w:r>
      <w:r w:rsidRPr="00193DB1">
        <w:rPr>
          <w:rFonts w:ascii="Times New Roman" w:eastAsia="Arial" w:hAnsi="Times New Roman"/>
          <w:sz w:val="22"/>
          <w:szCs w:val="22"/>
          <w:lang w:bidi="ar-SA"/>
        </w:rPr>
        <w:t xml:space="preserve"> showed that all of Cronbach’s alpha is more than 6.0. This article applied a quantitative research method with the help of a small </w:t>
      </w:r>
      <w:r w:rsidRPr="00193DB1">
        <w:rPr>
          <w:rFonts w:ascii="Times New Roman" w:eastAsia="Arial" w:hAnsi="Times New Roman"/>
          <w:sz w:val="22"/>
          <w:szCs w:val="22"/>
          <w:lang w:bidi="ar-SA"/>
        </w:rPr>
        <w:t xml:space="preserve">qualitative study. First of all, the authors’ group conducted in-depth interviews with experts, including current and potential insurance </w:t>
      </w:r>
      <w:r w:rsidRPr="00193DB1">
        <w:rPr>
          <w:rFonts w:ascii="Times New Roman" w:eastAsia="Arial" w:hAnsi="Times New Roman"/>
          <w:sz w:val="22"/>
          <w:szCs w:val="22"/>
          <w:lang w:bidi="ar-SA"/>
        </w:rPr>
        <w:lastRenderedPageBreak/>
        <w:t>companies’ clients, insurance finance agents, advisors, and business managers, to check the scales’ appropriateness determined from the theoretical basis synthesis.</w:t>
      </w:r>
    </w:p>
    <w:p w14:paraId="019D0919" w14:textId="3FF97F71" w:rsidR="00BF3D9D" w:rsidRPr="005C538A" w:rsidRDefault="00193DB1" w:rsidP="00193DB1">
      <w:pPr>
        <w:autoSpaceDE w:val="0"/>
        <w:autoSpaceDN w:val="0"/>
        <w:adjustRightInd w:val="0"/>
        <w:jc w:val="both"/>
        <w:rPr>
          <w:rFonts w:ascii="Times New Roman" w:eastAsia="Arial" w:hAnsi="Times New Roman"/>
          <w:sz w:val="22"/>
          <w:szCs w:val="22"/>
          <w:lang w:bidi="ar-SA"/>
        </w:rPr>
      </w:pPr>
      <w:r w:rsidRPr="00193DB1">
        <w:rPr>
          <w:rFonts w:ascii="Times New Roman" w:eastAsia="Arial" w:hAnsi="Times New Roman"/>
          <w:sz w:val="22"/>
          <w:szCs w:val="22"/>
          <w:lang w:bidi="ar-SA"/>
        </w:rPr>
        <w:t xml:space="preserve">Then the authors adjusted the model and scale (mainly words) to suit the specific context of the </w:t>
      </w:r>
      <w:r w:rsidRPr="00193DB1">
        <w:rPr>
          <w:rFonts w:ascii="Times New Roman" w:eastAsia="Arial" w:hAnsi="Times New Roman"/>
          <w:sz w:val="22"/>
          <w:szCs w:val="22"/>
          <w:lang w:bidi="ar-SA"/>
        </w:rPr>
        <w:t>life insurance field. Then the group of authors conducted a survey study. The program’s content presents the process and results of in-depth interview research and detailed steps to analyze survey data</w:t>
      </w:r>
      <w:r w:rsidR="00B06057" w:rsidRPr="005C538A">
        <w:rPr>
          <w:rFonts w:ascii="Times New Roman" w:eastAsia="Arial" w:hAnsi="Times New Roman"/>
          <w:sz w:val="22"/>
          <w:szCs w:val="22"/>
          <w:lang w:bidi="ar-SA"/>
        </w:rPr>
        <w:t>.</w:t>
      </w:r>
    </w:p>
    <w:p w14:paraId="363B36CC" w14:textId="77777777" w:rsidR="000A2CCF" w:rsidRDefault="000A2CCF" w:rsidP="00CE3BED">
      <w:pPr>
        <w:autoSpaceDE w:val="0"/>
        <w:autoSpaceDN w:val="0"/>
        <w:adjustRightInd w:val="0"/>
        <w:ind w:firstLine="720"/>
        <w:jc w:val="both"/>
        <w:rPr>
          <w:rFonts w:ascii="Times New Roman" w:eastAsia="Arial" w:hAnsi="Times New Roman"/>
          <w:sz w:val="22"/>
          <w:szCs w:val="22"/>
          <w:lang w:bidi="ar-SA"/>
        </w:rPr>
      </w:pPr>
    </w:p>
    <w:p w14:paraId="401F3769" w14:textId="4D93B2B2" w:rsidR="00193DB1" w:rsidRPr="005C538A" w:rsidRDefault="00193DB1" w:rsidP="00CE3BED">
      <w:pPr>
        <w:autoSpaceDE w:val="0"/>
        <w:autoSpaceDN w:val="0"/>
        <w:adjustRightInd w:val="0"/>
        <w:ind w:firstLine="720"/>
        <w:jc w:val="both"/>
        <w:rPr>
          <w:rFonts w:ascii="Times New Roman" w:eastAsia="Arial" w:hAnsi="Times New Roman"/>
          <w:sz w:val="22"/>
          <w:szCs w:val="22"/>
          <w:lang w:bidi="ar-SA"/>
        </w:rPr>
        <w:sectPr w:rsidR="00193DB1" w:rsidRPr="005C538A" w:rsidSect="000A2CCF">
          <w:type w:val="continuous"/>
          <w:pgSz w:w="12240" w:h="15840"/>
          <w:pgMar w:top="1080" w:right="1440" w:bottom="1440" w:left="1440" w:header="720" w:footer="720" w:gutter="0"/>
          <w:pgNumType w:start="1"/>
          <w:cols w:num="2" w:space="720"/>
        </w:sectPr>
      </w:pPr>
    </w:p>
    <w:p w14:paraId="5DF4BB3E" w14:textId="5F169AAC" w:rsidR="007252A3" w:rsidRPr="005C538A" w:rsidRDefault="00193DB1" w:rsidP="00CE3BED">
      <w:pPr>
        <w:autoSpaceDE w:val="0"/>
        <w:autoSpaceDN w:val="0"/>
        <w:adjustRightInd w:val="0"/>
        <w:ind w:firstLine="720"/>
        <w:jc w:val="both"/>
        <w:rPr>
          <w:rFonts w:ascii="Times New Roman" w:eastAsia="Arial" w:hAnsi="Times New Roman"/>
          <w:sz w:val="22"/>
          <w:szCs w:val="22"/>
          <w:lang w:bidi="ar-SA"/>
        </w:rPr>
      </w:pPr>
      <w:r w:rsidRPr="00193DB1">
        <w:rPr>
          <w:rFonts w:ascii="Calibri" w:eastAsia="Calibri" w:hAnsi="Calibri"/>
          <w:noProof/>
          <w:sz w:val="22"/>
          <w:szCs w:val="22"/>
          <w:lang w:bidi="ar-SA"/>
        </w:rPr>
        <w:drawing>
          <wp:inline distT="0" distB="0" distL="0" distR="0" wp14:anchorId="0138AF40" wp14:editId="79485D2A">
            <wp:extent cx="5779770" cy="369499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5760" cy="3743572"/>
                    </a:xfrm>
                    <a:prstGeom prst="rect">
                      <a:avLst/>
                    </a:prstGeom>
                  </pic:spPr>
                </pic:pic>
              </a:graphicData>
            </a:graphic>
          </wp:inline>
        </w:drawing>
      </w:r>
    </w:p>
    <w:p w14:paraId="3968F031" w14:textId="77777777" w:rsidR="00193DB1" w:rsidRPr="00975BFA" w:rsidRDefault="00193DB1" w:rsidP="00E97B8B">
      <w:pPr>
        <w:jc w:val="right"/>
        <w:rPr>
          <w:rFonts w:ascii="Times New Roman" w:eastAsia="Arial" w:hAnsi="Times New Roman"/>
          <w:sz w:val="24"/>
          <w:szCs w:val="24"/>
          <w:lang w:bidi="ar-SA"/>
        </w:rPr>
      </w:pPr>
      <w:r w:rsidRPr="00975BFA">
        <w:rPr>
          <w:rFonts w:ascii="Times New Roman" w:eastAsia="Arial" w:hAnsi="Times New Roman"/>
          <w:sz w:val="24"/>
          <w:szCs w:val="24"/>
          <w:lang w:bidi="ar-SA"/>
        </w:rPr>
        <w:t>(Source: Data processed by SPSS 20.0 and Amos)</w:t>
      </w:r>
    </w:p>
    <w:p w14:paraId="4480F1D7" w14:textId="09D35535" w:rsidR="00322B97" w:rsidRPr="00975BFA" w:rsidRDefault="00193DB1" w:rsidP="00193DB1">
      <w:pPr>
        <w:jc w:val="center"/>
        <w:rPr>
          <w:rFonts w:ascii="Times New Roman" w:eastAsia="Arial" w:hAnsi="Times New Roman"/>
          <w:bCs/>
          <w:sz w:val="22"/>
          <w:szCs w:val="22"/>
          <w:lang w:val="fr-FR" w:eastAsia="zh-CN" w:bidi="ar-SA"/>
        </w:rPr>
      </w:pPr>
      <w:r w:rsidRPr="00975BFA">
        <w:rPr>
          <w:rFonts w:ascii="Times New Roman" w:eastAsia="Arial" w:hAnsi="Times New Roman"/>
          <w:b/>
          <w:bCs/>
          <w:sz w:val="22"/>
          <w:szCs w:val="22"/>
          <w:lang w:bidi="ar-SA"/>
        </w:rPr>
        <w:t>Figure 2.</w:t>
      </w:r>
      <w:r w:rsidRPr="00975BFA">
        <w:rPr>
          <w:rFonts w:ascii="Times New Roman" w:eastAsia="Arial" w:hAnsi="Times New Roman"/>
          <w:sz w:val="22"/>
          <w:szCs w:val="22"/>
          <w:lang w:bidi="ar-SA"/>
        </w:rPr>
        <w:t xml:space="preserve"> Testing CFA for factors affecting the intent and the decision to purchase life insurance products in Vietnam</w:t>
      </w:r>
    </w:p>
    <w:p w14:paraId="279CB75D" w14:textId="4119FA6D" w:rsidR="00322B97" w:rsidRPr="005C538A" w:rsidRDefault="00322B97" w:rsidP="00322B97">
      <w:pPr>
        <w:jc w:val="center"/>
        <w:rPr>
          <w:rFonts w:ascii="Times New Roman" w:eastAsia="Arial" w:hAnsi="Times New Roman"/>
          <w:bCs/>
          <w:sz w:val="22"/>
          <w:szCs w:val="22"/>
          <w:lang w:val="fr-FR" w:eastAsia="zh-CN" w:bidi="ar-SA"/>
        </w:rPr>
      </w:pPr>
      <w:r w:rsidRPr="005C538A">
        <w:rPr>
          <w:rFonts w:ascii="Times New Roman" w:eastAsia="Arial" w:hAnsi="Times New Roman"/>
          <w:b/>
          <w:sz w:val="22"/>
          <w:szCs w:val="22"/>
          <w:lang w:val="fr-FR" w:eastAsia="zh-CN" w:bidi="ar-SA"/>
        </w:rPr>
        <w:t xml:space="preserve">Table </w:t>
      </w:r>
      <w:r w:rsidR="00975BFA">
        <w:rPr>
          <w:rFonts w:ascii="Times New Roman" w:eastAsia="Arial" w:hAnsi="Times New Roman"/>
          <w:b/>
          <w:sz w:val="22"/>
          <w:szCs w:val="22"/>
          <w:lang w:val="fr-FR" w:eastAsia="zh-CN" w:bidi="ar-SA"/>
        </w:rPr>
        <w:t>2</w:t>
      </w:r>
      <w:r w:rsidRPr="005C538A">
        <w:rPr>
          <w:rFonts w:ascii="Times New Roman" w:eastAsia="Arial" w:hAnsi="Times New Roman"/>
          <w:b/>
          <w:sz w:val="22"/>
          <w:szCs w:val="22"/>
          <w:lang w:val="fr-FR" w:eastAsia="zh-CN" w:bidi="ar-SA"/>
        </w:rPr>
        <w:t>.</w:t>
      </w:r>
      <w:r w:rsidRPr="005C538A">
        <w:rPr>
          <w:rFonts w:ascii="Times New Roman" w:eastAsia="Arial" w:hAnsi="Times New Roman"/>
          <w:bCs/>
          <w:sz w:val="22"/>
          <w:szCs w:val="22"/>
          <w:lang w:val="fr-FR" w:eastAsia="zh-CN" w:bidi="ar-SA"/>
        </w:rPr>
        <w:t xml:space="preserve"> </w:t>
      </w:r>
      <w:r w:rsidR="00E97B8B" w:rsidRPr="00E97B8B">
        <w:rPr>
          <w:rFonts w:ascii="Times New Roman" w:eastAsia="Arial" w:hAnsi="Times New Roman"/>
          <w:bCs/>
          <w:sz w:val="22"/>
          <w:szCs w:val="22"/>
          <w:lang w:val="fr-FR" w:eastAsia="zh-CN" w:bidi="ar-SA"/>
        </w:rPr>
        <w:t>Testing coefficients for factors affecting the intent and the decision to purchase life insurance products in Vietnam</w:t>
      </w:r>
    </w:p>
    <w:tbl>
      <w:tblPr>
        <w:tblW w:w="9075" w:type="dxa"/>
        <w:jc w:val="center"/>
        <w:tblCellMar>
          <w:top w:w="15" w:type="dxa"/>
          <w:left w:w="15" w:type="dxa"/>
          <w:bottom w:w="15" w:type="dxa"/>
          <w:right w:w="15" w:type="dxa"/>
        </w:tblCellMar>
        <w:tblLook w:val="04A0" w:firstRow="1" w:lastRow="0" w:firstColumn="1" w:lastColumn="0" w:noHBand="0" w:noVBand="1"/>
      </w:tblPr>
      <w:tblGrid>
        <w:gridCol w:w="961"/>
        <w:gridCol w:w="497"/>
        <w:gridCol w:w="987"/>
        <w:gridCol w:w="1593"/>
        <w:gridCol w:w="1115"/>
        <w:gridCol w:w="730"/>
        <w:gridCol w:w="967"/>
        <w:gridCol w:w="850"/>
        <w:gridCol w:w="1375"/>
      </w:tblGrid>
      <w:tr w:rsidR="00E97B8B" w:rsidRPr="00E97B8B" w14:paraId="1E6967F8" w14:textId="77777777" w:rsidTr="007D21F1">
        <w:trPr>
          <w:trHeight w:val="161"/>
          <w:tblHeader/>
          <w:jc w:val="center"/>
        </w:trPr>
        <w:tc>
          <w:tcPr>
            <w:tcW w:w="0" w:type="auto"/>
            <w:gridSpan w:val="3"/>
            <w:tcBorders>
              <w:top w:val="single" w:sz="4" w:space="0" w:color="auto"/>
              <w:bottom w:val="single" w:sz="4" w:space="0" w:color="auto"/>
            </w:tcBorders>
            <w:tcMar>
              <w:top w:w="15" w:type="dxa"/>
              <w:left w:w="140" w:type="dxa"/>
              <w:bottom w:w="15" w:type="dxa"/>
              <w:right w:w="140" w:type="dxa"/>
            </w:tcMar>
            <w:vAlign w:val="center"/>
            <w:hideMark/>
          </w:tcPr>
          <w:p w14:paraId="6336FE6C" w14:textId="77777777" w:rsidR="00E97B8B" w:rsidRPr="00E97B8B" w:rsidRDefault="00E97B8B" w:rsidP="00E97B8B">
            <w:pPr>
              <w:jc w:val="center"/>
              <w:rPr>
                <w:rFonts w:ascii="Times New Roman" w:hAnsi="Times New Roman"/>
                <w:sz w:val="20"/>
                <w:lang w:bidi="ar-SA"/>
              </w:rPr>
            </w:pPr>
            <w:bookmarkStart w:id="8" w:name="_Hlk59783736"/>
            <w:r w:rsidRPr="00E97B8B">
              <w:rPr>
                <w:rFonts w:ascii="Times New Roman" w:hAnsi="Times New Roman"/>
                <w:sz w:val="20"/>
                <w:lang w:bidi="ar-SA"/>
              </w:rPr>
              <w:t>Relationships</w:t>
            </w:r>
          </w:p>
        </w:tc>
        <w:tc>
          <w:tcPr>
            <w:tcW w:w="1593" w:type="dxa"/>
            <w:tcBorders>
              <w:top w:val="single" w:sz="4" w:space="0" w:color="auto"/>
              <w:bottom w:val="single" w:sz="4" w:space="0" w:color="auto"/>
            </w:tcBorders>
            <w:tcMar>
              <w:top w:w="15" w:type="dxa"/>
              <w:left w:w="140" w:type="dxa"/>
              <w:bottom w:w="15" w:type="dxa"/>
              <w:right w:w="140" w:type="dxa"/>
            </w:tcMar>
            <w:vAlign w:val="center"/>
            <w:hideMark/>
          </w:tcPr>
          <w:p w14:paraId="4FCB621B" w14:textId="77777777" w:rsidR="00E97B8B" w:rsidRPr="00E97B8B" w:rsidRDefault="00E97B8B" w:rsidP="00E97B8B">
            <w:pPr>
              <w:jc w:val="center"/>
              <w:rPr>
                <w:rFonts w:ascii="Times New Roman" w:hAnsi="Times New Roman"/>
                <w:sz w:val="20"/>
                <w:lang w:bidi="ar-SA"/>
              </w:rPr>
            </w:pPr>
            <w:r w:rsidRPr="00E97B8B">
              <w:rPr>
                <w:rFonts w:ascii="Times New Roman" w:hAnsi="Times New Roman"/>
                <w:sz w:val="20"/>
                <w:lang w:bidi="ar-SA"/>
              </w:rPr>
              <w:t>Unstandardized</w:t>
            </w:r>
          </w:p>
          <w:p w14:paraId="487F7CBA" w14:textId="77777777" w:rsidR="00E97B8B" w:rsidRPr="00E97B8B" w:rsidRDefault="00E97B8B" w:rsidP="00E97B8B">
            <w:pPr>
              <w:jc w:val="center"/>
              <w:rPr>
                <w:rFonts w:ascii="Times New Roman" w:hAnsi="Times New Roman"/>
                <w:sz w:val="20"/>
                <w:lang w:bidi="ar-SA"/>
              </w:rPr>
            </w:pPr>
            <w:r w:rsidRPr="00E97B8B">
              <w:rPr>
                <w:rFonts w:ascii="Times New Roman" w:hAnsi="Times New Roman"/>
                <w:sz w:val="20"/>
                <w:lang w:bidi="ar-SA"/>
              </w:rPr>
              <w:t>Estimate</w:t>
            </w:r>
          </w:p>
        </w:tc>
        <w:tc>
          <w:tcPr>
            <w:tcW w:w="1115" w:type="dxa"/>
            <w:tcBorders>
              <w:top w:val="single" w:sz="4" w:space="0" w:color="auto"/>
              <w:bottom w:val="single" w:sz="4" w:space="0" w:color="auto"/>
            </w:tcBorders>
          </w:tcPr>
          <w:p w14:paraId="5DE0BA05" w14:textId="77777777" w:rsidR="00E97B8B" w:rsidRPr="00E97B8B" w:rsidRDefault="00E97B8B" w:rsidP="00E97B8B">
            <w:pPr>
              <w:jc w:val="center"/>
              <w:rPr>
                <w:rFonts w:ascii="Times New Roman" w:hAnsi="Times New Roman"/>
                <w:sz w:val="20"/>
                <w:lang w:bidi="ar-SA"/>
              </w:rPr>
            </w:pPr>
            <w:r w:rsidRPr="00E97B8B">
              <w:rPr>
                <w:rFonts w:ascii="Times New Roman" w:hAnsi="Times New Roman"/>
                <w:sz w:val="20"/>
                <w:lang w:bidi="ar-SA"/>
              </w:rPr>
              <w:t>Standardized</w:t>
            </w:r>
          </w:p>
          <w:p w14:paraId="114D327A" w14:textId="77777777" w:rsidR="00E97B8B" w:rsidRPr="00E97B8B" w:rsidRDefault="00E97B8B" w:rsidP="00E97B8B">
            <w:pPr>
              <w:jc w:val="center"/>
              <w:rPr>
                <w:rFonts w:ascii="Times New Roman" w:hAnsi="Times New Roman"/>
                <w:sz w:val="20"/>
                <w:lang w:bidi="ar-SA"/>
              </w:rPr>
            </w:pPr>
            <w:r w:rsidRPr="00E97B8B">
              <w:rPr>
                <w:rFonts w:ascii="Times New Roman" w:hAnsi="Times New Roman"/>
                <w:sz w:val="20"/>
                <w:lang w:bidi="ar-SA"/>
              </w:rPr>
              <w:t>Estimate</w:t>
            </w:r>
          </w:p>
        </w:tc>
        <w:tc>
          <w:tcPr>
            <w:tcW w:w="730" w:type="dxa"/>
            <w:tcBorders>
              <w:top w:val="single" w:sz="4" w:space="0" w:color="auto"/>
              <w:bottom w:val="single" w:sz="4" w:space="0" w:color="auto"/>
            </w:tcBorders>
            <w:tcMar>
              <w:top w:w="15" w:type="dxa"/>
              <w:left w:w="140" w:type="dxa"/>
              <w:bottom w:w="15" w:type="dxa"/>
              <w:right w:w="140" w:type="dxa"/>
            </w:tcMar>
            <w:vAlign w:val="center"/>
            <w:hideMark/>
          </w:tcPr>
          <w:p w14:paraId="599631EF" w14:textId="77777777" w:rsidR="00E97B8B" w:rsidRPr="00E97B8B" w:rsidRDefault="00E97B8B" w:rsidP="00E97B8B">
            <w:pPr>
              <w:jc w:val="right"/>
              <w:rPr>
                <w:rFonts w:ascii="Times New Roman" w:hAnsi="Times New Roman"/>
                <w:sz w:val="20"/>
                <w:lang w:bidi="ar-SA"/>
              </w:rPr>
            </w:pPr>
            <w:r w:rsidRPr="00E97B8B">
              <w:rPr>
                <w:rFonts w:ascii="Times New Roman" w:hAnsi="Times New Roman"/>
                <w:sz w:val="20"/>
                <w:lang w:bidi="ar-SA"/>
              </w:rPr>
              <w:t>SE.</w:t>
            </w:r>
          </w:p>
        </w:tc>
        <w:tc>
          <w:tcPr>
            <w:tcW w:w="0" w:type="auto"/>
            <w:tcBorders>
              <w:top w:val="single" w:sz="4" w:space="0" w:color="auto"/>
              <w:bottom w:val="single" w:sz="4" w:space="0" w:color="auto"/>
            </w:tcBorders>
            <w:tcMar>
              <w:top w:w="15" w:type="dxa"/>
              <w:left w:w="140" w:type="dxa"/>
              <w:bottom w:w="15" w:type="dxa"/>
              <w:right w:w="140" w:type="dxa"/>
            </w:tcMar>
            <w:vAlign w:val="center"/>
            <w:hideMark/>
          </w:tcPr>
          <w:p w14:paraId="72067FD4" w14:textId="77777777" w:rsidR="00E97B8B" w:rsidRPr="00E97B8B" w:rsidRDefault="00E97B8B" w:rsidP="00E97B8B">
            <w:pPr>
              <w:jc w:val="center"/>
              <w:rPr>
                <w:rFonts w:ascii="Times New Roman" w:hAnsi="Times New Roman"/>
                <w:sz w:val="20"/>
                <w:lang w:bidi="ar-SA"/>
              </w:rPr>
            </w:pPr>
            <w:r w:rsidRPr="00E97B8B">
              <w:rPr>
                <w:rFonts w:ascii="Times New Roman" w:hAnsi="Times New Roman"/>
                <w:sz w:val="20"/>
                <w:lang w:bidi="ar-SA"/>
              </w:rPr>
              <w:t>CR.</w:t>
            </w:r>
          </w:p>
        </w:tc>
        <w:tc>
          <w:tcPr>
            <w:tcW w:w="0" w:type="auto"/>
            <w:tcBorders>
              <w:top w:val="single" w:sz="4" w:space="0" w:color="auto"/>
              <w:bottom w:val="single" w:sz="4" w:space="0" w:color="auto"/>
            </w:tcBorders>
            <w:tcMar>
              <w:top w:w="15" w:type="dxa"/>
              <w:left w:w="140" w:type="dxa"/>
              <w:bottom w:w="15" w:type="dxa"/>
              <w:right w:w="140" w:type="dxa"/>
            </w:tcMar>
            <w:vAlign w:val="center"/>
            <w:hideMark/>
          </w:tcPr>
          <w:p w14:paraId="7E62D854" w14:textId="77777777" w:rsidR="00E97B8B" w:rsidRPr="00E97B8B" w:rsidRDefault="00E97B8B" w:rsidP="00E97B8B">
            <w:pPr>
              <w:jc w:val="center"/>
              <w:rPr>
                <w:rFonts w:ascii="Times New Roman" w:hAnsi="Times New Roman"/>
                <w:sz w:val="20"/>
                <w:lang w:bidi="ar-SA"/>
              </w:rPr>
            </w:pPr>
            <w:r w:rsidRPr="00E97B8B">
              <w:rPr>
                <w:rFonts w:ascii="Times New Roman" w:hAnsi="Times New Roman"/>
                <w:sz w:val="20"/>
                <w:lang w:bidi="ar-SA"/>
              </w:rPr>
              <w:t>P</w:t>
            </w:r>
          </w:p>
        </w:tc>
        <w:tc>
          <w:tcPr>
            <w:tcW w:w="0" w:type="auto"/>
            <w:tcBorders>
              <w:top w:val="single" w:sz="4" w:space="0" w:color="auto"/>
              <w:bottom w:val="single" w:sz="4" w:space="0" w:color="auto"/>
            </w:tcBorders>
            <w:tcMar>
              <w:top w:w="15" w:type="dxa"/>
              <w:left w:w="140" w:type="dxa"/>
              <w:bottom w:w="15" w:type="dxa"/>
              <w:right w:w="140" w:type="dxa"/>
            </w:tcMar>
            <w:vAlign w:val="center"/>
            <w:hideMark/>
          </w:tcPr>
          <w:p w14:paraId="31121982" w14:textId="77777777" w:rsidR="00E97B8B" w:rsidRPr="00E97B8B" w:rsidRDefault="00E97B8B" w:rsidP="00E97B8B">
            <w:pPr>
              <w:jc w:val="center"/>
              <w:rPr>
                <w:rFonts w:ascii="Times New Roman" w:hAnsi="Times New Roman"/>
                <w:sz w:val="20"/>
                <w:lang w:bidi="ar-SA"/>
              </w:rPr>
            </w:pPr>
            <w:r w:rsidRPr="00E97B8B">
              <w:rPr>
                <w:rFonts w:ascii="Times New Roman" w:hAnsi="Times New Roman"/>
                <w:sz w:val="20"/>
                <w:lang w:bidi="ar-SA"/>
              </w:rPr>
              <w:t>Hypothesis</w:t>
            </w:r>
          </w:p>
        </w:tc>
      </w:tr>
      <w:tr w:rsidR="00E97B8B" w:rsidRPr="00E97B8B" w14:paraId="2E9DCC9A" w14:textId="77777777" w:rsidTr="007D21F1">
        <w:trPr>
          <w:trHeight w:val="165"/>
          <w:jc w:val="center"/>
        </w:trPr>
        <w:tc>
          <w:tcPr>
            <w:tcW w:w="0" w:type="auto"/>
            <w:tcBorders>
              <w:top w:val="single" w:sz="4" w:space="0" w:color="auto"/>
              <w:bottom w:val="single" w:sz="4" w:space="0" w:color="auto"/>
            </w:tcBorders>
            <w:tcMar>
              <w:top w:w="15" w:type="dxa"/>
              <w:left w:w="57" w:type="dxa"/>
              <w:bottom w:w="15" w:type="dxa"/>
              <w:right w:w="57" w:type="dxa"/>
            </w:tcMar>
            <w:hideMark/>
          </w:tcPr>
          <w:p w14:paraId="4CC66378"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Intent</w:t>
            </w:r>
          </w:p>
        </w:tc>
        <w:tc>
          <w:tcPr>
            <w:tcW w:w="0" w:type="auto"/>
            <w:tcBorders>
              <w:top w:val="single" w:sz="4" w:space="0" w:color="auto"/>
              <w:bottom w:val="single" w:sz="4" w:space="0" w:color="auto"/>
            </w:tcBorders>
            <w:noWrap/>
            <w:tcMar>
              <w:top w:w="15" w:type="dxa"/>
              <w:left w:w="57" w:type="dxa"/>
              <w:bottom w:w="15" w:type="dxa"/>
              <w:right w:w="57" w:type="dxa"/>
            </w:tcMar>
            <w:hideMark/>
          </w:tcPr>
          <w:p w14:paraId="71E2CC48"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&lt;---</w:t>
            </w:r>
          </w:p>
        </w:tc>
        <w:tc>
          <w:tcPr>
            <w:tcW w:w="0" w:type="auto"/>
            <w:tcBorders>
              <w:top w:val="single" w:sz="4" w:space="0" w:color="auto"/>
              <w:bottom w:val="single" w:sz="4" w:space="0" w:color="auto"/>
            </w:tcBorders>
            <w:tcMar>
              <w:top w:w="15" w:type="dxa"/>
              <w:left w:w="140" w:type="dxa"/>
              <w:bottom w:w="15" w:type="dxa"/>
              <w:right w:w="140" w:type="dxa"/>
            </w:tcMar>
            <w:hideMark/>
          </w:tcPr>
          <w:p w14:paraId="24C3D042"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Attit</w:t>
            </w:r>
          </w:p>
        </w:tc>
        <w:tc>
          <w:tcPr>
            <w:tcW w:w="1593" w:type="dxa"/>
            <w:tcBorders>
              <w:top w:val="single" w:sz="4" w:space="0" w:color="auto"/>
              <w:bottom w:val="single" w:sz="4" w:space="0" w:color="auto"/>
            </w:tcBorders>
            <w:tcMar>
              <w:top w:w="15" w:type="dxa"/>
              <w:left w:w="140" w:type="dxa"/>
              <w:bottom w:w="15" w:type="dxa"/>
              <w:right w:w="140" w:type="dxa"/>
            </w:tcMar>
            <w:hideMark/>
          </w:tcPr>
          <w:p w14:paraId="07192F40"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0.537</w:t>
            </w:r>
          </w:p>
        </w:tc>
        <w:tc>
          <w:tcPr>
            <w:tcW w:w="1115" w:type="dxa"/>
            <w:tcBorders>
              <w:top w:val="single" w:sz="4" w:space="0" w:color="auto"/>
              <w:bottom w:val="single" w:sz="4" w:space="0" w:color="auto"/>
            </w:tcBorders>
          </w:tcPr>
          <w:p w14:paraId="6C36515C"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0.558</w:t>
            </w:r>
          </w:p>
        </w:tc>
        <w:tc>
          <w:tcPr>
            <w:tcW w:w="730" w:type="dxa"/>
            <w:tcBorders>
              <w:top w:val="single" w:sz="4" w:space="0" w:color="auto"/>
              <w:bottom w:val="single" w:sz="4" w:space="0" w:color="auto"/>
            </w:tcBorders>
            <w:tcMar>
              <w:top w:w="15" w:type="dxa"/>
              <w:left w:w="140" w:type="dxa"/>
              <w:bottom w:w="15" w:type="dxa"/>
              <w:right w:w="140" w:type="dxa"/>
            </w:tcMar>
            <w:hideMark/>
          </w:tcPr>
          <w:p w14:paraId="7ADC2F94"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0.033</w:t>
            </w:r>
          </w:p>
        </w:tc>
        <w:tc>
          <w:tcPr>
            <w:tcW w:w="0" w:type="auto"/>
            <w:tcBorders>
              <w:top w:val="single" w:sz="4" w:space="0" w:color="auto"/>
              <w:bottom w:val="single" w:sz="4" w:space="0" w:color="auto"/>
            </w:tcBorders>
            <w:tcMar>
              <w:top w:w="15" w:type="dxa"/>
              <w:left w:w="140" w:type="dxa"/>
              <w:bottom w:w="15" w:type="dxa"/>
              <w:right w:w="140" w:type="dxa"/>
            </w:tcMar>
            <w:hideMark/>
          </w:tcPr>
          <w:p w14:paraId="6C1A3607"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16.079</w:t>
            </w:r>
          </w:p>
        </w:tc>
        <w:tc>
          <w:tcPr>
            <w:tcW w:w="0" w:type="auto"/>
            <w:tcBorders>
              <w:top w:val="single" w:sz="4" w:space="0" w:color="auto"/>
              <w:bottom w:val="single" w:sz="4" w:space="0" w:color="auto"/>
            </w:tcBorders>
            <w:tcMar>
              <w:top w:w="15" w:type="dxa"/>
              <w:left w:w="140" w:type="dxa"/>
              <w:bottom w:w="15" w:type="dxa"/>
              <w:right w:w="140" w:type="dxa"/>
            </w:tcMar>
            <w:hideMark/>
          </w:tcPr>
          <w:p w14:paraId="44978EB9"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w:t>
            </w:r>
          </w:p>
        </w:tc>
        <w:tc>
          <w:tcPr>
            <w:tcW w:w="0" w:type="auto"/>
            <w:tcBorders>
              <w:top w:val="single" w:sz="4" w:space="0" w:color="auto"/>
              <w:bottom w:val="single" w:sz="4" w:space="0" w:color="auto"/>
            </w:tcBorders>
            <w:tcMar>
              <w:top w:w="15" w:type="dxa"/>
              <w:left w:w="140" w:type="dxa"/>
              <w:bottom w:w="15" w:type="dxa"/>
              <w:right w:w="140" w:type="dxa"/>
            </w:tcMar>
            <w:vAlign w:val="center"/>
            <w:hideMark/>
          </w:tcPr>
          <w:p w14:paraId="054B2381" w14:textId="77777777" w:rsidR="00E97B8B" w:rsidRPr="00E97B8B" w:rsidRDefault="00E97B8B" w:rsidP="00E97B8B">
            <w:pPr>
              <w:jc w:val="center"/>
              <w:rPr>
                <w:rFonts w:ascii="Times New Roman" w:hAnsi="Times New Roman"/>
                <w:sz w:val="20"/>
                <w:lang w:bidi="ar-SA"/>
              </w:rPr>
            </w:pPr>
            <w:r w:rsidRPr="00E97B8B">
              <w:rPr>
                <w:rFonts w:ascii="Times New Roman" w:hAnsi="Times New Roman"/>
                <w:sz w:val="20"/>
                <w:lang w:bidi="ar-SA"/>
              </w:rPr>
              <w:t>Accepted</w:t>
            </w:r>
          </w:p>
        </w:tc>
      </w:tr>
      <w:tr w:rsidR="00E97B8B" w:rsidRPr="00E97B8B" w14:paraId="3F2B6607" w14:textId="77777777" w:rsidTr="007D21F1">
        <w:trPr>
          <w:trHeight w:val="161"/>
          <w:jc w:val="center"/>
        </w:trPr>
        <w:tc>
          <w:tcPr>
            <w:tcW w:w="0" w:type="auto"/>
            <w:tcBorders>
              <w:top w:val="single" w:sz="4" w:space="0" w:color="auto"/>
              <w:bottom w:val="single" w:sz="4" w:space="0" w:color="auto"/>
            </w:tcBorders>
            <w:tcMar>
              <w:top w:w="15" w:type="dxa"/>
              <w:left w:w="57" w:type="dxa"/>
              <w:bottom w:w="15" w:type="dxa"/>
              <w:right w:w="57" w:type="dxa"/>
            </w:tcMar>
            <w:hideMark/>
          </w:tcPr>
          <w:p w14:paraId="76BF0762"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Intent</w:t>
            </w:r>
          </w:p>
        </w:tc>
        <w:tc>
          <w:tcPr>
            <w:tcW w:w="0" w:type="auto"/>
            <w:tcBorders>
              <w:top w:val="single" w:sz="4" w:space="0" w:color="auto"/>
              <w:bottom w:val="single" w:sz="4" w:space="0" w:color="auto"/>
            </w:tcBorders>
            <w:noWrap/>
            <w:tcMar>
              <w:top w:w="15" w:type="dxa"/>
              <w:left w:w="57" w:type="dxa"/>
              <w:bottom w:w="15" w:type="dxa"/>
              <w:right w:w="57" w:type="dxa"/>
            </w:tcMar>
            <w:hideMark/>
          </w:tcPr>
          <w:p w14:paraId="198B39D5"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&lt;---</w:t>
            </w:r>
          </w:p>
        </w:tc>
        <w:tc>
          <w:tcPr>
            <w:tcW w:w="0" w:type="auto"/>
            <w:tcBorders>
              <w:top w:val="single" w:sz="4" w:space="0" w:color="auto"/>
              <w:bottom w:val="single" w:sz="4" w:space="0" w:color="auto"/>
            </w:tcBorders>
            <w:tcMar>
              <w:top w:w="15" w:type="dxa"/>
              <w:left w:w="140" w:type="dxa"/>
              <w:bottom w:w="15" w:type="dxa"/>
              <w:right w:w="140" w:type="dxa"/>
            </w:tcMar>
            <w:hideMark/>
          </w:tcPr>
          <w:p w14:paraId="0D366458"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Finan</w:t>
            </w:r>
          </w:p>
        </w:tc>
        <w:tc>
          <w:tcPr>
            <w:tcW w:w="1593" w:type="dxa"/>
            <w:tcBorders>
              <w:top w:val="single" w:sz="4" w:space="0" w:color="auto"/>
              <w:bottom w:val="single" w:sz="4" w:space="0" w:color="auto"/>
            </w:tcBorders>
            <w:tcMar>
              <w:top w:w="15" w:type="dxa"/>
              <w:left w:w="140" w:type="dxa"/>
              <w:bottom w:w="15" w:type="dxa"/>
              <w:right w:w="140" w:type="dxa"/>
            </w:tcMar>
            <w:hideMark/>
          </w:tcPr>
          <w:p w14:paraId="7AB42DC7"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0.080</w:t>
            </w:r>
          </w:p>
        </w:tc>
        <w:tc>
          <w:tcPr>
            <w:tcW w:w="1115" w:type="dxa"/>
            <w:tcBorders>
              <w:top w:val="single" w:sz="4" w:space="0" w:color="auto"/>
              <w:bottom w:val="single" w:sz="4" w:space="0" w:color="auto"/>
            </w:tcBorders>
          </w:tcPr>
          <w:p w14:paraId="6D4D12C4"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0.084</w:t>
            </w:r>
          </w:p>
        </w:tc>
        <w:tc>
          <w:tcPr>
            <w:tcW w:w="730" w:type="dxa"/>
            <w:tcBorders>
              <w:top w:val="single" w:sz="4" w:space="0" w:color="auto"/>
              <w:bottom w:val="single" w:sz="4" w:space="0" w:color="auto"/>
            </w:tcBorders>
            <w:tcMar>
              <w:top w:w="15" w:type="dxa"/>
              <w:left w:w="140" w:type="dxa"/>
              <w:bottom w:w="15" w:type="dxa"/>
              <w:right w:w="140" w:type="dxa"/>
            </w:tcMar>
            <w:hideMark/>
          </w:tcPr>
          <w:p w14:paraId="40D5E390"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0.030</w:t>
            </w:r>
          </w:p>
        </w:tc>
        <w:tc>
          <w:tcPr>
            <w:tcW w:w="0" w:type="auto"/>
            <w:tcBorders>
              <w:top w:val="single" w:sz="4" w:space="0" w:color="auto"/>
              <w:bottom w:val="single" w:sz="4" w:space="0" w:color="auto"/>
            </w:tcBorders>
            <w:tcMar>
              <w:top w:w="15" w:type="dxa"/>
              <w:left w:w="140" w:type="dxa"/>
              <w:bottom w:w="15" w:type="dxa"/>
              <w:right w:w="140" w:type="dxa"/>
            </w:tcMar>
            <w:hideMark/>
          </w:tcPr>
          <w:p w14:paraId="6887D69D"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2.657</w:t>
            </w:r>
          </w:p>
        </w:tc>
        <w:tc>
          <w:tcPr>
            <w:tcW w:w="0" w:type="auto"/>
            <w:tcBorders>
              <w:top w:val="single" w:sz="4" w:space="0" w:color="auto"/>
              <w:bottom w:val="single" w:sz="4" w:space="0" w:color="auto"/>
            </w:tcBorders>
            <w:tcMar>
              <w:top w:w="15" w:type="dxa"/>
              <w:left w:w="140" w:type="dxa"/>
              <w:bottom w:w="15" w:type="dxa"/>
              <w:right w:w="140" w:type="dxa"/>
            </w:tcMar>
            <w:hideMark/>
          </w:tcPr>
          <w:p w14:paraId="3E4133EE"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0.008</w:t>
            </w:r>
          </w:p>
        </w:tc>
        <w:tc>
          <w:tcPr>
            <w:tcW w:w="0" w:type="auto"/>
            <w:tcBorders>
              <w:top w:val="single" w:sz="4" w:space="0" w:color="auto"/>
              <w:bottom w:val="single" w:sz="4" w:space="0" w:color="auto"/>
            </w:tcBorders>
            <w:tcMar>
              <w:top w:w="15" w:type="dxa"/>
              <w:left w:w="140" w:type="dxa"/>
              <w:bottom w:w="15" w:type="dxa"/>
              <w:right w:w="140" w:type="dxa"/>
            </w:tcMar>
            <w:hideMark/>
          </w:tcPr>
          <w:p w14:paraId="667204B4" w14:textId="77777777" w:rsidR="00E97B8B" w:rsidRPr="00E97B8B" w:rsidRDefault="00E97B8B" w:rsidP="00E97B8B">
            <w:pPr>
              <w:jc w:val="center"/>
              <w:rPr>
                <w:rFonts w:ascii="Times New Roman" w:hAnsi="Times New Roman"/>
                <w:sz w:val="20"/>
                <w:lang w:bidi="ar-SA"/>
              </w:rPr>
            </w:pPr>
            <w:r w:rsidRPr="00E97B8B">
              <w:rPr>
                <w:rFonts w:ascii="Times New Roman" w:hAnsi="Times New Roman"/>
                <w:sz w:val="20"/>
                <w:lang w:bidi="ar-SA"/>
              </w:rPr>
              <w:t>Accepted</w:t>
            </w:r>
          </w:p>
        </w:tc>
      </w:tr>
      <w:tr w:rsidR="00E97B8B" w:rsidRPr="00E97B8B" w14:paraId="417E284D" w14:textId="77777777" w:rsidTr="007D21F1">
        <w:trPr>
          <w:trHeight w:val="165"/>
          <w:jc w:val="center"/>
        </w:trPr>
        <w:tc>
          <w:tcPr>
            <w:tcW w:w="0" w:type="auto"/>
            <w:tcBorders>
              <w:top w:val="single" w:sz="4" w:space="0" w:color="auto"/>
              <w:bottom w:val="single" w:sz="4" w:space="0" w:color="auto"/>
            </w:tcBorders>
            <w:tcMar>
              <w:top w:w="15" w:type="dxa"/>
              <w:left w:w="57" w:type="dxa"/>
              <w:bottom w:w="15" w:type="dxa"/>
              <w:right w:w="57" w:type="dxa"/>
            </w:tcMar>
            <w:hideMark/>
          </w:tcPr>
          <w:p w14:paraId="7EF5DEF3"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Intent</w:t>
            </w:r>
          </w:p>
        </w:tc>
        <w:tc>
          <w:tcPr>
            <w:tcW w:w="0" w:type="auto"/>
            <w:tcBorders>
              <w:top w:val="single" w:sz="4" w:space="0" w:color="auto"/>
              <w:bottom w:val="single" w:sz="4" w:space="0" w:color="auto"/>
            </w:tcBorders>
            <w:noWrap/>
            <w:tcMar>
              <w:top w:w="15" w:type="dxa"/>
              <w:left w:w="57" w:type="dxa"/>
              <w:bottom w:w="15" w:type="dxa"/>
              <w:right w:w="57" w:type="dxa"/>
            </w:tcMar>
            <w:hideMark/>
          </w:tcPr>
          <w:p w14:paraId="39770A43"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&lt;---</w:t>
            </w:r>
          </w:p>
        </w:tc>
        <w:tc>
          <w:tcPr>
            <w:tcW w:w="0" w:type="auto"/>
            <w:tcBorders>
              <w:top w:val="single" w:sz="4" w:space="0" w:color="auto"/>
              <w:bottom w:val="single" w:sz="4" w:space="0" w:color="auto"/>
            </w:tcBorders>
            <w:tcMar>
              <w:top w:w="15" w:type="dxa"/>
              <w:left w:w="140" w:type="dxa"/>
              <w:bottom w:w="15" w:type="dxa"/>
              <w:right w:w="140" w:type="dxa"/>
            </w:tcMar>
            <w:hideMark/>
          </w:tcPr>
          <w:p w14:paraId="26D17B17"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Aware</w:t>
            </w:r>
          </w:p>
        </w:tc>
        <w:tc>
          <w:tcPr>
            <w:tcW w:w="1593" w:type="dxa"/>
            <w:tcBorders>
              <w:top w:val="single" w:sz="4" w:space="0" w:color="auto"/>
              <w:bottom w:val="single" w:sz="4" w:space="0" w:color="auto"/>
            </w:tcBorders>
            <w:tcMar>
              <w:top w:w="15" w:type="dxa"/>
              <w:left w:w="140" w:type="dxa"/>
              <w:bottom w:w="15" w:type="dxa"/>
              <w:right w:w="140" w:type="dxa"/>
            </w:tcMar>
            <w:hideMark/>
          </w:tcPr>
          <w:p w14:paraId="4D6BF786"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0.107</w:t>
            </w:r>
          </w:p>
        </w:tc>
        <w:tc>
          <w:tcPr>
            <w:tcW w:w="1115" w:type="dxa"/>
            <w:tcBorders>
              <w:top w:val="single" w:sz="4" w:space="0" w:color="auto"/>
              <w:bottom w:val="single" w:sz="4" w:space="0" w:color="auto"/>
            </w:tcBorders>
          </w:tcPr>
          <w:p w14:paraId="4203A52C"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0.111</w:t>
            </w:r>
          </w:p>
        </w:tc>
        <w:tc>
          <w:tcPr>
            <w:tcW w:w="730" w:type="dxa"/>
            <w:tcBorders>
              <w:top w:val="single" w:sz="4" w:space="0" w:color="auto"/>
              <w:bottom w:val="single" w:sz="4" w:space="0" w:color="auto"/>
            </w:tcBorders>
            <w:tcMar>
              <w:top w:w="15" w:type="dxa"/>
              <w:left w:w="140" w:type="dxa"/>
              <w:bottom w:w="15" w:type="dxa"/>
              <w:right w:w="140" w:type="dxa"/>
            </w:tcMar>
            <w:hideMark/>
          </w:tcPr>
          <w:p w14:paraId="20E46C7E"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0.032</w:t>
            </w:r>
          </w:p>
        </w:tc>
        <w:tc>
          <w:tcPr>
            <w:tcW w:w="0" w:type="auto"/>
            <w:tcBorders>
              <w:top w:val="single" w:sz="4" w:space="0" w:color="auto"/>
              <w:bottom w:val="single" w:sz="4" w:space="0" w:color="auto"/>
            </w:tcBorders>
            <w:tcMar>
              <w:top w:w="15" w:type="dxa"/>
              <w:left w:w="140" w:type="dxa"/>
              <w:bottom w:w="15" w:type="dxa"/>
              <w:right w:w="140" w:type="dxa"/>
            </w:tcMar>
            <w:hideMark/>
          </w:tcPr>
          <w:p w14:paraId="7622D9A3"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3.371</w:t>
            </w:r>
          </w:p>
        </w:tc>
        <w:tc>
          <w:tcPr>
            <w:tcW w:w="0" w:type="auto"/>
            <w:tcBorders>
              <w:top w:val="single" w:sz="4" w:space="0" w:color="auto"/>
              <w:bottom w:val="single" w:sz="4" w:space="0" w:color="auto"/>
            </w:tcBorders>
            <w:tcMar>
              <w:top w:w="15" w:type="dxa"/>
              <w:left w:w="140" w:type="dxa"/>
              <w:bottom w:w="15" w:type="dxa"/>
              <w:right w:w="140" w:type="dxa"/>
            </w:tcMar>
            <w:hideMark/>
          </w:tcPr>
          <w:p w14:paraId="32044770"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w:t>
            </w:r>
          </w:p>
        </w:tc>
        <w:tc>
          <w:tcPr>
            <w:tcW w:w="0" w:type="auto"/>
            <w:tcBorders>
              <w:top w:val="single" w:sz="4" w:space="0" w:color="auto"/>
              <w:bottom w:val="single" w:sz="4" w:space="0" w:color="auto"/>
            </w:tcBorders>
            <w:tcMar>
              <w:top w:w="15" w:type="dxa"/>
              <w:left w:w="140" w:type="dxa"/>
              <w:bottom w:w="15" w:type="dxa"/>
              <w:right w:w="140" w:type="dxa"/>
            </w:tcMar>
            <w:hideMark/>
          </w:tcPr>
          <w:p w14:paraId="69356C07" w14:textId="77777777" w:rsidR="00E97B8B" w:rsidRPr="00E97B8B" w:rsidRDefault="00E97B8B" w:rsidP="00E97B8B">
            <w:pPr>
              <w:jc w:val="center"/>
              <w:rPr>
                <w:rFonts w:ascii="Times New Roman" w:hAnsi="Times New Roman"/>
                <w:sz w:val="20"/>
                <w:lang w:bidi="ar-SA"/>
              </w:rPr>
            </w:pPr>
            <w:r w:rsidRPr="00E97B8B">
              <w:rPr>
                <w:rFonts w:ascii="Times New Roman" w:hAnsi="Times New Roman"/>
                <w:sz w:val="20"/>
                <w:lang w:bidi="ar-SA"/>
              </w:rPr>
              <w:t>Accepted</w:t>
            </w:r>
          </w:p>
        </w:tc>
      </w:tr>
      <w:tr w:rsidR="00E97B8B" w:rsidRPr="00E97B8B" w14:paraId="001FA2AD" w14:textId="77777777" w:rsidTr="007D21F1">
        <w:trPr>
          <w:trHeight w:val="165"/>
          <w:jc w:val="center"/>
        </w:trPr>
        <w:tc>
          <w:tcPr>
            <w:tcW w:w="0" w:type="auto"/>
            <w:tcBorders>
              <w:top w:val="single" w:sz="4" w:space="0" w:color="auto"/>
              <w:bottom w:val="single" w:sz="4" w:space="0" w:color="auto"/>
            </w:tcBorders>
            <w:tcMar>
              <w:top w:w="15" w:type="dxa"/>
              <w:left w:w="57" w:type="dxa"/>
              <w:bottom w:w="15" w:type="dxa"/>
              <w:right w:w="57" w:type="dxa"/>
            </w:tcMar>
            <w:hideMark/>
          </w:tcPr>
          <w:p w14:paraId="1FDCF10F"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Intent</w:t>
            </w:r>
          </w:p>
        </w:tc>
        <w:tc>
          <w:tcPr>
            <w:tcW w:w="0" w:type="auto"/>
            <w:tcBorders>
              <w:top w:val="single" w:sz="4" w:space="0" w:color="auto"/>
              <w:bottom w:val="single" w:sz="4" w:space="0" w:color="auto"/>
            </w:tcBorders>
            <w:noWrap/>
            <w:tcMar>
              <w:top w:w="15" w:type="dxa"/>
              <w:left w:w="57" w:type="dxa"/>
              <w:bottom w:w="15" w:type="dxa"/>
              <w:right w:w="57" w:type="dxa"/>
            </w:tcMar>
            <w:hideMark/>
          </w:tcPr>
          <w:p w14:paraId="7A18932E"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&lt;---</w:t>
            </w:r>
          </w:p>
        </w:tc>
        <w:tc>
          <w:tcPr>
            <w:tcW w:w="0" w:type="auto"/>
            <w:tcBorders>
              <w:top w:val="single" w:sz="4" w:space="0" w:color="auto"/>
              <w:bottom w:val="single" w:sz="4" w:space="0" w:color="auto"/>
            </w:tcBorders>
            <w:tcMar>
              <w:top w:w="15" w:type="dxa"/>
              <w:left w:w="140" w:type="dxa"/>
              <w:bottom w:w="15" w:type="dxa"/>
              <w:right w:w="140" w:type="dxa"/>
            </w:tcMar>
            <w:hideMark/>
          </w:tcPr>
          <w:p w14:paraId="1BD33789"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Access</w:t>
            </w:r>
          </w:p>
        </w:tc>
        <w:tc>
          <w:tcPr>
            <w:tcW w:w="1593" w:type="dxa"/>
            <w:tcBorders>
              <w:top w:val="single" w:sz="4" w:space="0" w:color="auto"/>
              <w:bottom w:val="single" w:sz="4" w:space="0" w:color="auto"/>
            </w:tcBorders>
            <w:tcMar>
              <w:top w:w="15" w:type="dxa"/>
              <w:left w:w="140" w:type="dxa"/>
              <w:bottom w:w="15" w:type="dxa"/>
              <w:right w:w="140" w:type="dxa"/>
            </w:tcMar>
            <w:hideMark/>
          </w:tcPr>
          <w:p w14:paraId="110644EF"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0.175</w:t>
            </w:r>
          </w:p>
        </w:tc>
        <w:tc>
          <w:tcPr>
            <w:tcW w:w="1115" w:type="dxa"/>
            <w:tcBorders>
              <w:top w:val="single" w:sz="4" w:space="0" w:color="auto"/>
              <w:bottom w:val="single" w:sz="4" w:space="0" w:color="auto"/>
            </w:tcBorders>
          </w:tcPr>
          <w:p w14:paraId="388F4736"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0.084</w:t>
            </w:r>
          </w:p>
        </w:tc>
        <w:tc>
          <w:tcPr>
            <w:tcW w:w="730" w:type="dxa"/>
            <w:tcBorders>
              <w:top w:val="single" w:sz="4" w:space="0" w:color="auto"/>
              <w:bottom w:val="single" w:sz="4" w:space="0" w:color="auto"/>
            </w:tcBorders>
            <w:tcMar>
              <w:top w:w="15" w:type="dxa"/>
              <w:left w:w="140" w:type="dxa"/>
              <w:bottom w:w="15" w:type="dxa"/>
              <w:right w:w="140" w:type="dxa"/>
            </w:tcMar>
            <w:hideMark/>
          </w:tcPr>
          <w:p w14:paraId="6BABB9E8"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0.057</w:t>
            </w:r>
          </w:p>
        </w:tc>
        <w:tc>
          <w:tcPr>
            <w:tcW w:w="0" w:type="auto"/>
            <w:tcBorders>
              <w:top w:val="single" w:sz="4" w:space="0" w:color="auto"/>
              <w:bottom w:val="single" w:sz="4" w:space="0" w:color="auto"/>
            </w:tcBorders>
            <w:tcMar>
              <w:top w:w="15" w:type="dxa"/>
              <w:left w:w="140" w:type="dxa"/>
              <w:bottom w:w="15" w:type="dxa"/>
              <w:right w:w="140" w:type="dxa"/>
            </w:tcMar>
            <w:hideMark/>
          </w:tcPr>
          <w:p w14:paraId="3607EA93"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3.074</w:t>
            </w:r>
          </w:p>
        </w:tc>
        <w:tc>
          <w:tcPr>
            <w:tcW w:w="0" w:type="auto"/>
            <w:tcBorders>
              <w:top w:val="single" w:sz="4" w:space="0" w:color="auto"/>
              <w:bottom w:val="single" w:sz="4" w:space="0" w:color="auto"/>
            </w:tcBorders>
            <w:tcMar>
              <w:top w:w="15" w:type="dxa"/>
              <w:left w:w="140" w:type="dxa"/>
              <w:bottom w:w="15" w:type="dxa"/>
              <w:right w:w="140" w:type="dxa"/>
            </w:tcMar>
            <w:hideMark/>
          </w:tcPr>
          <w:p w14:paraId="68BED574"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0.002</w:t>
            </w:r>
          </w:p>
        </w:tc>
        <w:tc>
          <w:tcPr>
            <w:tcW w:w="0" w:type="auto"/>
            <w:tcBorders>
              <w:top w:val="single" w:sz="4" w:space="0" w:color="auto"/>
              <w:bottom w:val="single" w:sz="4" w:space="0" w:color="auto"/>
            </w:tcBorders>
            <w:tcMar>
              <w:top w:w="15" w:type="dxa"/>
              <w:left w:w="140" w:type="dxa"/>
              <w:bottom w:w="15" w:type="dxa"/>
              <w:right w:w="140" w:type="dxa"/>
            </w:tcMar>
            <w:hideMark/>
          </w:tcPr>
          <w:p w14:paraId="7C0FAAFD" w14:textId="77777777" w:rsidR="00E97B8B" w:rsidRPr="00E97B8B" w:rsidRDefault="00E97B8B" w:rsidP="00E97B8B">
            <w:pPr>
              <w:jc w:val="center"/>
              <w:rPr>
                <w:rFonts w:ascii="Times New Roman" w:hAnsi="Times New Roman"/>
                <w:sz w:val="20"/>
                <w:lang w:bidi="ar-SA"/>
              </w:rPr>
            </w:pPr>
            <w:r w:rsidRPr="00E97B8B">
              <w:rPr>
                <w:rFonts w:ascii="Times New Roman" w:hAnsi="Times New Roman"/>
                <w:sz w:val="20"/>
                <w:lang w:bidi="ar-SA"/>
              </w:rPr>
              <w:t>Accepted</w:t>
            </w:r>
          </w:p>
        </w:tc>
      </w:tr>
      <w:tr w:rsidR="00E97B8B" w:rsidRPr="00E97B8B" w14:paraId="0A9018AC" w14:textId="77777777" w:rsidTr="007D21F1">
        <w:trPr>
          <w:trHeight w:val="161"/>
          <w:jc w:val="center"/>
        </w:trPr>
        <w:tc>
          <w:tcPr>
            <w:tcW w:w="0" w:type="auto"/>
            <w:tcBorders>
              <w:top w:val="single" w:sz="4" w:space="0" w:color="auto"/>
              <w:bottom w:val="single" w:sz="4" w:space="0" w:color="auto"/>
            </w:tcBorders>
            <w:tcMar>
              <w:top w:w="15" w:type="dxa"/>
              <w:left w:w="57" w:type="dxa"/>
              <w:bottom w:w="15" w:type="dxa"/>
              <w:right w:w="57" w:type="dxa"/>
            </w:tcMar>
            <w:hideMark/>
          </w:tcPr>
          <w:p w14:paraId="58B07693"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Intent</w:t>
            </w:r>
          </w:p>
        </w:tc>
        <w:tc>
          <w:tcPr>
            <w:tcW w:w="0" w:type="auto"/>
            <w:tcBorders>
              <w:top w:val="single" w:sz="4" w:space="0" w:color="auto"/>
              <w:bottom w:val="single" w:sz="4" w:space="0" w:color="auto"/>
            </w:tcBorders>
            <w:noWrap/>
            <w:tcMar>
              <w:top w:w="15" w:type="dxa"/>
              <w:left w:w="57" w:type="dxa"/>
              <w:bottom w:w="15" w:type="dxa"/>
              <w:right w:w="57" w:type="dxa"/>
            </w:tcMar>
            <w:hideMark/>
          </w:tcPr>
          <w:p w14:paraId="04C1DA4C"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&lt;---</w:t>
            </w:r>
          </w:p>
        </w:tc>
        <w:tc>
          <w:tcPr>
            <w:tcW w:w="0" w:type="auto"/>
            <w:tcBorders>
              <w:top w:val="single" w:sz="4" w:space="0" w:color="auto"/>
              <w:bottom w:val="single" w:sz="4" w:space="0" w:color="auto"/>
            </w:tcBorders>
            <w:tcMar>
              <w:top w:w="15" w:type="dxa"/>
              <w:left w:w="140" w:type="dxa"/>
              <w:bottom w:w="15" w:type="dxa"/>
              <w:right w:w="140" w:type="dxa"/>
            </w:tcMar>
            <w:hideMark/>
          </w:tcPr>
          <w:p w14:paraId="1BE03EE6"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Stan</w:t>
            </w:r>
          </w:p>
        </w:tc>
        <w:tc>
          <w:tcPr>
            <w:tcW w:w="1593" w:type="dxa"/>
            <w:tcBorders>
              <w:top w:val="single" w:sz="4" w:space="0" w:color="auto"/>
              <w:bottom w:val="single" w:sz="4" w:space="0" w:color="auto"/>
            </w:tcBorders>
            <w:tcMar>
              <w:top w:w="15" w:type="dxa"/>
              <w:left w:w="140" w:type="dxa"/>
              <w:bottom w:w="15" w:type="dxa"/>
              <w:right w:w="140" w:type="dxa"/>
            </w:tcMar>
            <w:hideMark/>
          </w:tcPr>
          <w:p w14:paraId="04D9B442"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0.185</w:t>
            </w:r>
          </w:p>
        </w:tc>
        <w:tc>
          <w:tcPr>
            <w:tcW w:w="1115" w:type="dxa"/>
            <w:tcBorders>
              <w:top w:val="single" w:sz="4" w:space="0" w:color="auto"/>
              <w:bottom w:val="single" w:sz="4" w:space="0" w:color="auto"/>
            </w:tcBorders>
          </w:tcPr>
          <w:p w14:paraId="2EE4EC05"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0.173</w:t>
            </w:r>
          </w:p>
        </w:tc>
        <w:tc>
          <w:tcPr>
            <w:tcW w:w="730" w:type="dxa"/>
            <w:tcBorders>
              <w:top w:val="single" w:sz="4" w:space="0" w:color="auto"/>
              <w:bottom w:val="single" w:sz="4" w:space="0" w:color="auto"/>
            </w:tcBorders>
            <w:tcMar>
              <w:top w:w="15" w:type="dxa"/>
              <w:left w:w="140" w:type="dxa"/>
              <w:bottom w:w="15" w:type="dxa"/>
              <w:right w:w="140" w:type="dxa"/>
            </w:tcMar>
            <w:hideMark/>
          </w:tcPr>
          <w:p w14:paraId="1F3F3D75"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0.036</w:t>
            </w:r>
          </w:p>
        </w:tc>
        <w:tc>
          <w:tcPr>
            <w:tcW w:w="0" w:type="auto"/>
            <w:tcBorders>
              <w:top w:val="single" w:sz="4" w:space="0" w:color="auto"/>
              <w:bottom w:val="single" w:sz="4" w:space="0" w:color="auto"/>
            </w:tcBorders>
            <w:tcMar>
              <w:top w:w="15" w:type="dxa"/>
              <w:left w:w="140" w:type="dxa"/>
              <w:bottom w:w="15" w:type="dxa"/>
              <w:right w:w="140" w:type="dxa"/>
            </w:tcMar>
            <w:hideMark/>
          </w:tcPr>
          <w:p w14:paraId="58256979"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5.104</w:t>
            </w:r>
          </w:p>
        </w:tc>
        <w:tc>
          <w:tcPr>
            <w:tcW w:w="0" w:type="auto"/>
            <w:tcBorders>
              <w:top w:val="single" w:sz="4" w:space="0" w:color="auto"/>
              <w:bottom w:val="single" w:sz="4" w:space="0" w:color="auto"/>
            </w:tcBorders>
            <w:tcMar>
              <w:top w:w="15" w:type="dxa"/>
              <w:left w:w="140" w:type="dxa"/>
              <w:bottom w:w="15" w:type="dxa"/>
              <w:right w:w="140" w:type="dxa"/>
            </w:tcMar>
            <w:hideMark/>
          </w:tcPr>
          <w:p w14:paraId="2E4C3B19"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w:t>
            </w:r>
          </w:p>
        </w:tc>
        <w:tc>
          <w:tcPr>
            <w:tcW w:w="0" w:type="auto"/>
            <w:tcBorders>
              <w:top w:val="single" w:sz="4" w:space="0" w:color="auto"/>
              <w:bottom w:val="single" w:sz="4" w:space="0" w:color="auto"/>
            </w:tcBorders>
            <w:tcMar>
              <w:top w:w="15" w:type="dxa"/>
              <w:left w:w="140" w:type="dxa"/>
              <w:bottom w:w="15" w:type="dxa"/>
              <w:right w:w="140" w:type="dxa"/>
            </w:tcMar>
            <w:hideMark/>
          </w:tcPr>
          <w:p w14:paraId="3D83F663" w14:textId="77777777" w:rsidR="00E97B8B" w:rsidRPr="00E97B8B" w:rsidRDefault="00E97B8B" w:rsidP="00E97B8B">
            <w:pPr>
              <w:jc w:val="center"/>
              <w:rPr>
                <w:rFonts w:ascii="Times New Roman" w:hAnsi="Times New Roman"/>
                <w:sz w:val="20"/>
                <w:lang w:bidi="ar-SA"/>
              </w:rPr>
            </w:pPr>
            <w:r w:rsidRPr="00E97B8B">
              <w:rPr>
                <w:rFonts w:ascii="Times New Roman" w:hAnsi="Times New Roman"/>
                <w:sz w:val="20"/>
                <w:lang w:bidi="ar-SA"/>
              </w:rPr>
              <w:t>Accepted</w:t>
            </w:r>
          </w:p>
        </w:tc>
      </w:tr>
      <w:tr w:rsidR="00E97B8B" w:rsidRPr="00E97B8B" w14:paraId="1738E839" w14:textId="77777777" w:rsidTr="007D21F1">
        <w:trPr>
          <w:trHeight w:val="161"/>
          <w:jc w:val="center"/>
        </w:trPr>
        <w:tc>
          <w:tcPr>
            <w:tcW w:w="0" w:type="auto"/>
            <w:tcBorders>
              <w:top w:val="single" w:sz="4" w:space="0" w:color="auto"/>
              <w:bottom w:val="single" w:sz="4" w:space="0" w:color="auto"/>
            </w:tcBorders>
            <w:tcMar>
              <w:top w:w="15" w:type="dxa"/>
              <w:left w:w="57" w:type="dxa"/>
              <w:bottom w:w="15" w:type="dxa"/>
              <w:right w:w="57" w:type="dxa"/>
            </w:tcMar>
            <w:hideMark/>
          </w:tcPr>
          <w:p w14:paraId="550F36C1"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Decision</w:t>
            </w:r>
          </w:p>
        </w:tc>
        <w:tc>
          <w:tcPr>
            <w:tcW w:w="0" w:type="auto"/>
            <w:tcBorders>
              <w:top w:val="single" w:sz="4" w:space="0" w:color="auto"/>
              <w:bottom w:val="single" w:sz="4" w:space="0" w:color="auto"/>
            </w:tcBorders>
            <w:noWrap/>
            <w:tcMar>
              <w:top w:w="15" w:type="dxa"/>
              <w:left w:w="57" w:type="dxa"/>
              <w:bottom w:w="15" w:type="dxa"/>
              <w:right w:w="57" w:type="dxa"/>
            </w:tcMar>
            <w:hideMark/>
          </w:tcPr>
          <w:p w14:paraId="43B473C3"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&lt;---</w:t>
            </w:r>
          </w:p>
        </w:tc>
        <w:tc>
          <w:tcPr>
            <w:tcW w:w="0" w:type="auto"/>
            <w:tcBorders>
              <w:top w:val="single" w:sz="4" w:space="0" w:color="auto"/>
              <w:bottom w:val="single" w:sz="4" w:space="0" w:color="auto"/>
            </w:tcBorders>
            <w:tcMar>
              <w:top w:w="15" w:type="dxa"/>
              <w:left w:w="140" w:type="dxa"/>
              <w:bottom w:w="15" w:type="dxa"/>
              <w:right w:w="140" w:type="dxa"/>
            </w:tcMar>
            <w:hideMark/>
          </w:tcPr>
          <w:p w14:paraId="7CC9DE05"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Intent</w:t>
            </w:r>
          </w:p>
        </w:tc>
        <w:tc>
          <w:tcPr>
            <w:tcW w:w="1593" w:type="dxa"/>
            <w:tcBorders>
              <w:top w:val="single" w:sz="4" w:space="0" w:color="auto"/>
              <w:bottom w:val="single" w:sz="4" w:space="0" w:color="auto"/>
            </w:tcBorders>
            <w:tcMar>
              <w:top w:w="15" w:type="dxa"/>
              <w:left w:w="140" w:type="dxa"/>
              <w:bottom w:w="15" w:type="dxa"/>
              <w:right w:w="140" w:type="dxa"/>
            </w:tcMar>
            <w:hideMark/>
          </w:tcPr>
          <w:p w14:paraId="67577261"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0.315</w:t>
            </w:r>
          </w:p>
        </w:tc>
        <w:tc>
          <w:tcPr>
            <w:tcW w:w="1115" w:type="dxa"/>
            <w:tcBorders>
              <w:top w:val="single" w:sz="4" w:space="0" w:color="auto"/>
              <w:bottom w:val="single" w:sz="4" w:space="0" w:color="auto"/>
            </w:tcBorders>
          </w:tcPr>
          <w:p w14:paraId="20CBEA27"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0.567</w:t>
            </w:r>
          </w:p>
        </w:tc>
        <w:tc>
          <w:tcPr>
            <w:tcW w:w="730" w:type="dxa"/>
            <w:tcBorders>
              <w:top w:val="single" w:sz="4" w:space="0" w:color="auto"/>
              <w:bottom w:val="single" w:sz="4" w:space="0" w:color="auto"/>
            </w:tcBorders>
            <w:tcMar>
              <w:top w:w="15" w:type="dxa"/>
              <w:left w:w="140" w:type="dxa"/>
              <w:bottom w:w="15" w:type="dxa"/>
              <w:right w:w="140" w:type="dxa"/>
            </w:tcMar>
            <w:hideMark/>
          </w:tcPr>
          <w:p w14:paraId="49E297C2"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0.022</w:t>
            </w:r>
          </w:p>
        </w:tc>
        <w:tc>
          <w:tcPr>
            <w:tcW w:w="0" w:type="auto"/>
            <w:tcBorders>
              <w:top w:val="single" w:sz="4" w:space="0" w:color="auto"/>
              <w:bottom w:val="single" w:sz="4" w:space="0" w:color="auto"/>
            </w:tcBorders>
            <w:tcMar>
              <w:top w:w="15" w:type="dxa"/>
              <w:left w:w="140" w:type="dxa"/>
              <w:bottom w:w="15" w:type="dxa"/>
              <w:right w:w="140" w:type="dxa"/>
            </w:tcMar>
            <w:hideMark/>
          </w:tcPr>
          <w:p w14:paraId="14E4D328"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14.298</w:t>
            </w:r>
          </w:p>
        </w:tc>
        <w:tc>
          <w:tcPr>
            <w:tcW w:w="0" w:type="auto"/>
            <w:tcBorders>
              <w:top w:val="single" w:sz="4" w:space="0" w:color="auto"/>
              <w:bottom w:val="single" w:sz="4" w:space="0" w:color="auto"/>
            </w:tcBorders>
            <w:tcMar>
              <w:top w:w="15" w:type="dxa"/>
              <w:left w:w="140" w:type="dxa"/>
              <w:bottom w:w="15" w:type="dxa"/>
              <w:right w:w="140" w:type="dxa"/>
            </w:tcMar>
            <w:hideMark/>
          </w:tcPr>
          <w:p w14:paraId="29856BAA"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w:t>
            </w:r>
          </w:p>
        </w:tc>
        <w:tc>
          <w:tcPr>
            <w:tcW w:w="0" w:type="auto"/>
            <w:tcBorders>
              <w:top w:val="single" w:sz="4" w:space="0" w:color="auto"/>
              <w:bottom w:val="single" w:sz="4" w:space="0" w:color="auto"/>
            </w:tcBorders>
            <w:tcMar>
              <w:top w:w="15" w:type="dxa"/>
              <w:left w:w="140" w:type="dxa"/>
              <w:bottom w:w="15" w:type="dxa"/>
              <w:right w:w="140" w:type="dxa"/>
            </w:tcMar>
            <w:hideMark/>
          </w:tcPr>
          <w:p w14:paraId="7E803331" w14:textId="77777777" w:rsidR="00E97B8B" w:rsidRPr="00E97B8B" w:rsidRDefault="00E97B8B" w:rsidP="00E97B8B">
            <w:pPr>
              <w:jc w:val="center"/>
              <w:rPr>
                <w:rFonts w:ascii="Times New Roman" w:hAnsi="Times New Roman"/>
                <w:sz w:val="20"/>
                <w:lang w:bidi="ar-SA"/>
              </w:rPr>
            </w:pPr>
            <w:r w:rsidRPr="00E97B8B">
              <w:rPr>
                <w:rFonts w:ascii="Times New Roman" w:hAnsi="Times New Roman"/>
                <w:sz w:val="20"/>
                <w:lang w:bidi="ar-SA"/>
              </w:rPr>
              <w:t>Accepted</w:t>
            </w:r>
          </w:p>
        </w:tc>
      </w:tr>
    </w:tbl>
    <w:bookmarkEnd w:id="8"/>
    <w:p w14:paraId="4C129B4B" w14:textId="77777777" w:rsidR="00E362FF" w:rsidRPr="005C538A" w:rsidRDefault="00E362FF" w:rsidP="00E362FF">
      <w:pPr>
        <w:jc w:val="right"/>
        <w:rPr>
          <w:rFonts w:ascii="Times New Roman" w:eastAsia="Arial" w:hAnsi="Times New Roman"/>
          <w:b/>
          <w:sz w:val="22"/>
          <w:szCs w:val="22"/>
          <w:lang w:val="fr-FR" w:eastAsia="zh-CN" w:bidi="ar-SA"/>
        </w:rPr>
      </w:pPr>
      <w:r w:rsidRPr="005C538A">
        <w:rPr>
          <w:rFonts w:ascii="Times New Roman" w:eastAsia="Arial" w:hAnsi="Times New Roman"/>
          <w:sz w:val="22"/>
          <w:szCs w:val="22"/>
          <w:lang w:bidi="ar-SA"/>
        </w:rPr>
        <w:t>(Source: Data processed by SPSS 20.0, Amos)</w:t>
      </w:r>
    </w:p>
    <w:p w14:paraId="1FE12472" w14:textId="77777777" w:rsidR="000A2CCF" w:rsidRPr="005C538A" w:rsidRDefault="000A2CCF" w:rsidP="00F715CB">
      <w:pPr>
        <w:ind w:firstLine="720"/>
        <w:jc w:val="both"/>
        <w:rPr>
          <w:rFonts w:ascii="Times New Roman" w:eastAsia="Arial" w:hAnsi="Times New Roman"/>
          <w:sz w:val="22"/>
          <w:szCs w:val="22"/>
          <w:lang w:val="vi-VN" w:bidi="ar-SA"/>
        </w:rPr>
        <w:sectPr w:rsidR="000A2CCF" w:rsidRPr="005C538A" w:rsidSect="000A2CCF">
          <w:type w:val="continuous"/>
          <w:pgSz w:w="12240" w:h="15840"/>
          <w:pgMar w:top="1080" w:right="1440" w:bottom="1440" w:left="1440" w:header="720" w:footer="720" w:gutter="0"/>
          <w:pgNumType w:start="1"/>
          <w:cols w:space="720"/>
        </w:sectPr>
      </w:pPr>
    </w:p>
    <w:p w14:paraId="69D66544" w14:textId="179B1A8A" w:rsidR="0017041D" w:rsidRPr="005C538A" w:rsidRDefault="00E97B8B" w:rsidP="00D46C22">
      <w:pPr>
        <w:jc w:val="both"/>
        <w:rPr>
          <w:rFonts w:ascii="Times New Roman" w:eastAsia="Arial" w:hAnsi="Times New Roman"/>
          <w:sz w:val="22"/>
          <w:szCs w:val="22"/>
          <w:lang w:bidi="ar-SA"/>
        </w:rPr>
      </w:pPr>
      <w:r w:rsidRPr="00E97B8B">
        <w:rPr>
          <w:rFonts w:ascii="Times New Roman" w:eastAsia="Arial" w:hAnsi="Times New Roman"/>
          <w:sz w:val="22"/>
          <w:szCs w:val="22"/>
          <w:lang w:val="vi-VN" w:bidi="ar-SA"/>
        </w:rPr>
        <w:t xml:space="preserve">Table </w:t>
      </w:r>
      <w:r w:rsidR="00975BFA">
        <w:rPr>
          <w:rFonts w:ascii="Times New Roman" w:eastAsia="Arial" w:hAnsi="Times New Roman"/>
          <w:sz w:val="22"/>
          <w:szCs w:val="22"/>
          <w:lang w:bidi="ar-SA"/>
        </w:rPr>
        <w:t>2</w:t>
      </w:r>
      <w:r w:rsidRPr="00E97B8B">
        <w:rPr>
          <w:rFonts w:ascii="Times New Roman" w:eastAsia="Arial" w:hAnsi="Times New Roman"/>
          <w:sz w:val="22"/>
          <w:szCs w:val="22"/>
          <w:lang w:val="vi-VN" w:bidi="ar-SA"/>
        </w:rPr>
        <w:t xml:space="preserve"> showed that five factors affected the intent and the decision to purchase life insurance products in Vietnam with a significance level of 0.01. These results are critical information for managerial implications to enhance the intent and the decision to buy life insurance products in Vietnam</w:t>
      </w:r>
      <w:r w:rsidR="00DD0BB6" w:rsidRPr="005C538A">
        <w:rPr>
          <w:rFonts w:ascii="Times New Roman" w:eastAsia="Arial" w:hAnsi="Times New Roman"/>
          <w:sz w:val="22"/>
          <w:szCs w:val="22"/>
          <w:lang w:bidi="ar-SA"/>
        </w:rPr>
        <w:t>.</w:t>
      </w:r>
    </w:p>
    <w:p w14:paraId="7E03D1BC" w14:textId="249BC7E8" w:rsidR="000A2CCF" w:rsidRPr="005C538A" w:rsidRDefault="00E97B8B" w:rsidP="00E97B8B">
      <w:pPr>
        <w:jc w:val="both"/>
        <w:rPr>
          <w:rFonts w:ascii="Times New Roman" w:eastAsia="Arial" w:hAnsi="Times New Roman"/>
          <w:sz w:val="22"/>
          <w:szCs w:val="22"/>
          <w:lang w:bidi="ar-SA"/>
        </w:rPr>
        <w:sectPr w:rsidR="000A2CCF" w:rsidRPr="005C538A" w:rsidSect="000A2CCF">
          <w:type w:val="continuous"/>
          <w:pgSz w:w="12240" w:h="15840"/>
          <w:pgMar w:top="1080" w:right="1440" w:bottom="1440" w:left="1440" w:header="720" w:footer="720" w:gutter="0"/>
          <w:pgNumType w:start="1"/>
          <w:cols w:num="2" w:space="720"/>
        </w:sectPr>
      </w:pPr>
      <w:r>
        <w:rPr>
          <w:rFonts w:ascii="Times New Roman" w:eastAsia="Arial" w:hAnsi="Times New Roman"/>
          <w:sz w:val="22"/>
          <w:szCs w:val="22"/>
          <w:lang w:bidi="ar-SA"/>
        </w:rPr>
        <w:t>Results</w:t>
      </w:r>
      <w:r w:rsidRPr="00E97B8B">
        <w:rPr>
          <w:rFonts w:ascii="Times New Roman" w:eastAsia="Arial" w:hAnsi="Times New Roman"/>
          <w:sz w:val="22"/>
          <w:szCs w:val="22"/>
          <w:lang w:bidi="ar-SA"/>
        </w:rPr>
        <w:t xml:space="preserve"> showed that the SEM assessment had factors affecting the intent and the decision to purchase life insurance products in Vietnam with a significance level of 0.01. Figure 3 showed that the assessment of the scale of the intent and the decision: CMIN/DF = 2.595 (&lt;5.0), GFI = 0.927 (&gt;0.8),</w:t>
      </w:r>
      <w:r w:rsidRPr="00E97B8B">
        <w:rPr>
          <w:rFonts w:ascii="Times New Roman" w:eastAsia="Arial" w:hAnsi="Times New Roman"/>
          <w:sz w:val="22"/>
          <w:szCs w:val="22"/>
          <w:lang w:bidi="ar-SA"/>
        </w:rPr>
        <w:tab/>
        <w:t>TLI = 0.971 (&gt;0.9) and CFI = 0.976 (&gt; 0.9)</w:t>
      </w:r>
    </w:p>
    <w:p w14:paraId="3D24E8A5" w14:textId="1B3FEA14" w:rsidR="00DF4F00" w:rsidRPr="005C538A" w:rsidRDefault="00DF4F00" w:rsidP="00F715CB">
      <w:pPr>
        <w:ind w:firstLine="720"/>
        <w:jc w:val="both"/>
        <w:rPr>
          <w:rFonts w:ascii="Times New Roman" w:eastAsia="Arial" w:hAnsi="Times New Roman"/>
          <w:sz w:val="22"/>
          <w:szCs w:val="22"/>
          <w:lang w:bidi="ar-SA"/>
        </w:rPr>
      </w:pPr>
    </w:p>
    <w:p w14:paraId="63AC076C" w14:textId="7808D65B" w:rsidR="00DF4F00" w:rsidRPr="005C538A" w:rsidRDefault="00E97B8B" w:rsidP="004E7830">
      <w:pPr>
        <w:ind w:firstLine="720"/>
        <w:jc w:val="center"/>
        <w:rPr>
          <w:rFonts w:ascii="Times New Roman" w:eastAsia="Arial" w:hAnsi="Times New Roman"/>
          <w:sz w:val="22"/>
          <w:szCs w:val="22"/>
          <w:lang w:bidi="ar-SA"/>
        </w:rPr>
      </w:pPr>
      <w:r w:rsidRPr="00E97B8B">
        <w:rPr>
          <w:rFonts w:ascii="Calibri" w:eastAsia="Calibri" w:hAnsi="Calibri"/>
          <w:noProof/>
          <w:sz w:val="22"/>
          <w:szCs w:val="22"/>
          <w:lang w:bidi="ar-SA"/>
        </w:rPr>
        <w:lastRenderedPageBreak/>
        <w:drawing>
          <wp:inline distT="0" distB="0" distL="0" distR="0" wp14:anchorId="06144D7C" wp14:editId="683E49A3">
            <wp:extent cx="5347030" cy="3636645"/>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4653" cy="3662234"/>
                    </a:xfrm>
                    <a:prstGeom prst="rect">
                      <a:avLst/>
                    </a:prstGeom>
                  </pic:spPr>
                </pic:pic>
              </a:graphicData>
            </a:graphic>
          </wp:inline>
        </w:drawing>
      </w:r>
    </w:p>
    <w:p w14:paraId="4430A068" w14:textId="77777777" w:rsidR="00DF4F00" w:rsidRPr="005C538A" w:rsidRDefault="00DF4F00" w:rsidP="00F715CB">
      <w:pPr>
        <w:ind w:firstLine="720"/>
        <w:jc w:val="both"/>
        <w:rPr>
          <w:rFonts w:ascii="Times New Roman" w:eastAsia="Arial" w:hAnsi="Times New Roman"/>
          <w:sz w:val="22"/>
          <w:szCs w:val="22"/>
          <w:lang w:bidi="ar-SA"/>
        </w:rPr>
      </w:pPr>
    </w:p>
    <w:p w14:paraId="2AEF5B80" w14:textId="77777777" w:rsidR="00A44906" w:rsidRPr="005C538A" w:rsidRDefault="00A44906" w:rsidP="00A44906">
      <w:pPr>
        <w:jc w:val="right"/>
        <w:rPr>
          <w:rFonts w:ascii="Times New Roman" w:eastAsia="Arial" w:hAnsi="Times New Roman"/>
          <w:b/>
          <w:sz w:val="22"/>
          <w:szCs w:val="22"/>
          <w:lang w:val="fr-FR" w:eastAsia="zh-CN" w:bidi="ar-SA"/>
        </w:rPr>
      </w:pPr>
      <w:r w:rsidRPr="005C538A">
        <w:rPr>
          <w:rFonts w:ascii="Times New Roman" w:eastAsia="Arial" w:hAnsi="Times New Roman"/>
          <w:sz w:val="22"/>
          <w:szCs w:val="22"/>
          <w:lang w:bidi="ar-SA"/>
        </w:rPr>
        <w:t>(Source: Data processed by SPSS 20.0, Amos)</w:t>
      </w:r>
    </w:p>
    <w:p w14:paraId="084C534E" w14:textId="5CD48BA2" w:rsidR="00A44906" w:rsidRPr="00E97B8B" w:rsidRDefault="00A44906" w:rsidP="00A00001">
      <w:pPr>
        <w:jc w:val="center"/>
        <w:rPr>
          <w:rFonts w:ascii="Times New Roman" w:eastAsia="Arial" w:hAnsi="Times New Roman"/>
          <w:bCs/>
          <w:sz w:val="22"/>
          <w:szCs w:val="22"/>
          <w:lang w:val="fr-FR" w:eastAsia="zh-CN" w:bidi="ar-SA"/>
        </w:rPr>
      </w:pPr>
      <w:r w:rsidRPr="00E97B8B">
        <w:rPr>
          <w:rFonts w:ascii="Times New Roman" w:eastAsia="Arial" w:hAnsi="Times New Roman"/>
          <w:b/>
          <w:sz w:val="22"/>
          <w:szCs w:val="22"/>
          <w:lang w:val="fr-FR" w:eastAsia="zh-CN" w:bidi="ar-SA"/>
        </w:rPr>
        <w:t xml:space="preserve">Figure </w:t>
      </w:r>
      <w:r w:rsidR="00975BFA">
        <w:rPr>
          <w:rFonts w:ascii="Times New Roman" w:eastAsia="Arial" w:hAnsi="Times New Roman"/>
          <w:b/>
          <w:sz w:val="22"/>
          <w:szCs w:val="22"/>
          <w:lang w:val="fr-FR" w:eastAsia="zh-CN" w:bidi="ar-SA"/>
        </w:rPr>
        <w:t>3</w:t>
      </w:r>
      <w:r w:rsidR="00A00001" w:rsidRPr="00E97B8B">
        <w:rPr>
          <w:rFonts w:ascii="Times New Roman" w:eastAsia="Arial" w:hAnsi="Times New Roman"/>
          <w:b/>
          <w:sz w:val="22"/>
          <w:szCs w:val="22"/>
          <w:lang w:val="fr-FR" w:eastAsia="zh-CN" w:bidi="ar-SA"/>
        </w:rPr>
        <w:t>.</w:t>
      </w:r>
      <w:r w:rsidR="00A00001" w:rsidRPr="00E97B8B">
        <w:rPr>
          <w:rFonts w:ascii="Times New Roman" w:eastAsia="Arial" w:hAnsi="Times New Roman"/>
          <w:bCs/>
          <w:sz w:val="22"/>
          <w:szCs w:val="22"/>
          <w:lang w:val="fr-FR" w:eastAsia="zh-CN" w:bidi="ar-SA"/>
        </w:rPr>
        <w:t xml:space="preserve"> </w:t>
      </w:r>
      <w:r w:rsidR="00E97B8B" w:rsidRPr="00E97B8B">
        <w:rPr>
          <w:rFonts w:ascii="Times New Roman" w:eastAsia="Arial" w:hAnsi="Times New Roman"/>
          <w:bCs/>
          <w:sz w:val="22"/>
          <w:szCs w:val="22"/>
          <w:lang w:val="fr-FR" w:eastAsia="zh-CN" w:bidi="ar-SA"/>
        </w:rPr>
        <w:t>Testing SEM for factors affecting the intent and the decision to purchase life insurance products in Vietnam</w:t>
      </w:r>
    </w:p>
    <w:p w14:paraId="49730942" w14:textId="77777777" w:rsidR="005F22B0" w:rsidRPr="005C538A" w:rsidRDefault="005F22B0" w:rsidP="00E362FF">
      <w:pPr>
        <w:jc w:val="center"/>
        <w:rPr>
          <w:rFonts w:ascii="Times New Roman" w:hAnsi="Times New Roman"/>
          <w:b/>
          <w:bCs/>
          <w:sz w:val="22"/>
          <w:szCs w:val="22"/>
        </w:rPr>
      </w:pPr>
    </w:p>
    <w:p w14:paraId="6B4850E1" w14:textId="00597325" w:rsidR="00E362FF" w:rsidRPr="005C538A" w:rsidRDefault="00E362FF" w:rsidP="00A00001">
      <w:pPr>
        <w:jc w:val="center"/>
        <w:rPr>
          <w:rFonts w:ascii="Times New Roman" w:hAnsi="Times New Roman"/>
          <w:sz w:val="22"/>
          <w:szCs w:val="22"/>
        </w:rPr>
      </w:pPr>
      <w:r w:rsidRPr="005C538A">
        <w:rPr>
          <w:rFonts w:ascii="Times New Roman" w:hAnsi="Times New Roman"/>
          <w:b/>
          <w:bCs/>
          <w:sz w:val="22"/>
          <w:szCs w:val="22"/>
        </w:rPr>
        <w:t xml:space="preserve">Table </w:t>
      </w:r>
      <w:r w:rsidR="00975BFA">
        <w:rPr>
          <w:rFonts w:ascii="Times New Roman" w:hAnsi="Times New Roman"/>
          <w:b/>
          <w:bCs/>
          <w:sz w:val="22"/>
          <w:szCs w:val="22"/>
        </w:rPr>
        <w:t>3</w:t>
      </w:r>
      <w:r w:rsidR="00A00001" w:rsidRPr="005C538A">
        <w:rPr>
          <w:rFonts w:ascii="Times New Roman" w:hAnsi="Times New Roman"/>
          <w:b/>
          <w:bCs/>
          <w:sz w:val="22"/>
          <w:szCs w:val="22"/>
        </w:rPr>
        <w:t>.</w:t>
      </w:r>
      <w:r w:rsidR="00A00001" w:rsidRPr="005C538A">
        <w:rPr>
          <w:rFonts w:ascii="Times New Roman" w:hAnsi="Times New Roman"/>
          <w:sz w:val="22"/>
          <w:szCs w:val="22"/>
        </w:rPr>
        <w:t xml:space="preserve"> </w:t>
      </w:r>
      <w:r w:rsidR="00E97B8B" w:rsidRPr="00E97B8B">
        <w:rPr>
          <w:rFonts w:ascii="Times New Roman" w:hAnsi="Times New Roman"/>
          <w:sz w:val="22"/>
          <w:szCs w:val="22"/>
        </w:rPr>
        <w:t>Testing coefficients for factors affecting the intent and the decision to purchase life insurance products in Vietnam</w:t>
      </w:r>
    </w:p>
    <w:tbl>
      <w:tblPr>
        <w:tblW w:w="8992" w:type="dxa"/>
        <w:jc w:val="center"/>
        <w:tblCellMar>
          <w:top w:w="15" w:type="dxa"/>
          <w:left w:w="15" w:type="dxa"/>
          <w:bottom w:w="15" w:type="dxa"/>
          <w:right w:w="15" w:type="dxa"/>
        </w:tblCellMar>
        <w:tblLook w:val="04A0" w:firstRow="1" w:lastRow="0" w:firstColumn="1" w:lastColumn="0" w:noHBand="0" w:noVBand="1"/>
      </w:tblPr>
      <w:tblGrid>
        <w:gridCol w:w="1213"/>
        <w:gridCol w:w="628"/>
        <w:gridCol w:w="1246"/>
        <w:gridCol w:w="1074"/>
        <w:gridCol w:w="1198"/>
        <w:gridCol w:w="1083"/>
        <w:gridCol w:w="1173"/>
        <w:gridCol w:w="1377"/>
      </w:tblGrid>
      <w:tr w:rsidR="00E97B8B" w:rsidRPr="00E97B8B" w14:paraId="6BA377B8" w14:textId="77777777" w:rsidTr="00975BFA">
        <w:trPr>
          <w:trHeight w:val="241"/>
          <w:tblHeader/>
          <w:jc w:val="center"/>
        </w:trPr>
        <w:tc>
          <w:tcPr>
            <w:tcW w:w="0" w:type="auto"/>
            <w:gridSpan w:val="3"/>
            <w:tcBorders>
              <w:top w:val="single" w:sz="4" w:space="0" w:color="auto"/>
              <w:bottom w:val="single" w:sz="4" w:space="0" w:color="auto"/>
            </w:tcBorders>
            <w:tcMar>
              <w:top w:w="15" w:type="dxa"/>
              <w:left w:w="140" w:type="dxa"/>
              <w:bottom w:w="15" w:type="dxa"/>
              <w:right w:w="140" w:type="dxa"/>
            </w:tcMar>
            <w:vAlign w:val="center"/>
            <w:hideMark/>
          </w:tcPr>
          <w:p w14:paraId="4D8D4A0A" w14:textId="77777777" w:rsidR="00E97B8B" w:rsidRPr="00E97B8B" w:rsidRDefault="00E97B8B" w:rsidP="00E97B8B">
            <w:pPr>
              <w:jc w:val="center"/>
              <w:rPr>
                <w:rFonts w:ascii="Times New Roman" w:hAnsi="Times New Roman"/>
                <w:sz w:val="20"/>
                <w:lang w:bidi="ar-SA"/>
              </w:rPr>
            </w:pPr>
            <w:r w:rsidRPr="00E97B8B">
              <w:rPr>
                <w:rFonts w:ascii="Times New Roman" w:hAnsi="Times New Roman"/>
                <w:sz w:val="20"/>
                <w:lang w:bidi="ar-SA"/>
              </w:rPr>
              <w:t>Parameter</w:t>
            </w:r>
          </w:p>
        </w:tc>
        <w:tc>
          <w:tcPr>
            <w:tcW w:w="0" w:type="auto"/>
            <w:tcBorders>
              <w:top w:val="single" w:sz="4" w:space="0" w:color="auto"/>
              <w:bottom w:val="single" w:sz="4" w:space="0" w:color="auto"/>
            </w:tcBorders>
            <w:tcMar>
              <w:top w:w="15" w:type="dxa"/>
              <w:left w:w="140" w:type="dxa"/>
              <w:bottom w:w="15" w:type="dxa"/>
              <w:right w:w="140" w:type="dxa"/>
            </w:tcMar>
            <w:vAlign w:val="center"/>
            <w:hideMark/>
          </w:tcPr>
          <w:p w14:paraId="405E5074" w14:textId="77777777" w:rsidR="00E97B8B" w:rsidRPr="00E97B8B" w:rsidRDefault="00E97B8B" w:rsidP="00E97B8B">
            <w:pPr>
              <w:jc w:val="center"/>
              <w:rPr>
                <w:rFonts w:ascii="Times New Roman" w:hAnsi="Times New Roman"/>
                <w:sz w:val="20"/>
                <w:lang w:bidi="ar-SA"/>
              </w:rPr>
            </w:pPr>
            <w:r w:rsidRPr="00E97B8B">
              <w:rPr>
                <w:rFonts w:ascii="Times New Roman" w:hAnsi="Times New Roman"/>
                <w:sz w:val="20"/>
                <w:lang w:bidi="ar-SA"/>
              </w:rPr>
              <w:t>SE</w:t>
            </w:r>
          </w:p>
        </w:tc>
        <w:tc>
          <w:tcPr>
            <w:tcW w:w="0" w:type="auto"/>
            <w:tcBorders>
              <w:top w:val="single" w:sz="4" w:space="0" w:color="auto"/>
              <w:bottom w:val="single" w:sz="4" w:space="0" w:color="auto"/>
            </w:tcBorders>
            <w:tcMar>
              <w:top w:w="15" w:type="dxa"/>
              <w:left w:w="140" w:type="dxa"/>
              <w:bottom w:w="15" w:type="dxa"/>
              <w:right w:w="140" w:type="dxa"/>
            </w:tcMar>
            <w:vAlign w:val="center"/>
            <w:hideMark/>
          </w:tcPr>
          <w:p w14:paraId="7D413E6A" w14:textId="77777777" w:rsidR="00E97B8B" w:rsidRPr="00E97B8B" w:rsidRDefault="00E97B8B" w:rsidP="00E97B8B">
            <w:pPr>
              <w:jc w:val="center"/>
              <w:rPr>
                <w:rFonts w:ascii="Times New Roman" w:hAnsi="Times New Roman"/>
                <w:sz w:val="20"/>
                <w:lang w:bidi="ar-SA"/>
              </w:rPr>
            </w:pPr>
            <w:r w:rsidRPr="00E97B8B">
              <w:rPr>
                <w:rFonts w:ascii="Times New Roman" w:hAnsi="Times New Roman"/>
                <w:sz w:val="20"/>
                <w:lang w:bidi="ar-SA"/>
              </w:rPr>
              <w:t>SE-SE</w:t>
            </w:r>
          </w:p>
        </w:tc>
        <w:tc>
          <w:tcPr>
            <w:tcW w:w="0" w:type="auto"/>
            <w:tcBorders>
              <w:top w:val="single" w:sz="4" w:space="0" w:color="auto"/>
              <w:bottom w:val="single" w:sz="4" w:space="0" w:color="auto"/>
            </w:tcBorders>
            <w:tcMar>
              <w:top w:w="15" w:type="dxa"/>
              <w:left w:w="140" w:type="dxa"/>
              <w:bottom w:w="15" w:type="dxa"/>
              <w:right w:w="140" w:type="dxa"/>
            </w:tcMar>
            <w:vAlign w:val="center"/>
            <w:hideMark/>
          </w:tcPr>
          <w:p w14:paraId="4B046543" w14:textId="77777777" w:rsidR="00E97B8B" w:rsidRPr="00E97B8B" w:rsidRDefault="00E97B8B" w:rsidP="00E97B8B">
            <w:pPr>
              <w:jc w:val="center"/>
              <w:rPr>
                <w:rFonts w:ascii="Times New Roman" w:hAnsi="Times New Roman"/>
                <w:sz w:val="20"/>
                <w:lang w:bidi="ar-SA"/>
              </w:rPr>
            </w:pPr>
            <w:r w:rsidRPr="00E97B8B">
              <w:rPr>
                <w:rFonts w:ascii="Times New Roman" w:hAnsi="Times New Roman"/>
                <w:sz w:val="20"/>
                <w:lang w:bidi="ar-SA"/>
              </w:rPr>
              <w:t>Mean</w:t>
            </w:r>
          </w:p>
        </w:tc>
        <w:tc>
          <w:tcPr>
            <w:tcW w:w="0" w:type="auto"/>
            <w:tcBorders>
              <w:top w:val="single" w:sz="4" w:space="0" w:color="auto"/>
              <w:bottom w:val="single" w:sz="4" w:space="0" w:color="auto"/>
            </w:tcBorders>
            <w:tcMar>
              <w:top w:w="15" w:type="dxa"/>
              <w:left w:w="140" w:type="dxa"/>
              <w:bottom w:w="15" w:type="dxa"/>
              <w:right w:w="140" w:type="dxa"/>
            </w:tcMar>
            <w:vAlign w:val="center"/>
            <w:hideMark/>
          </w:tcPr>
          <w:p w14:paraId="02ADA5D1" w14:textId="77777777" w:rsidR="00E97B8B" w:rsidRPr="00E97B8B" w:rsidRDefault="00E97B8B" w:rsidP="00E97B8B">
            <w:pPr>
              <w:jc w:val="center"/>
              <w:rPr>
                <w:rFonts w:ascii="Times New Roman" w:hAnsi="Times New Roman"/>
                <w:sz w:val="20"/>
                <w:lang w:bidi="ar-SA"/>
              </w:rPr>
            </w:pPr>
            <w:r w:rsidRPr="00E97B8B">
              <w:rPr>
                <w:rFonts w:ascii="Times New Roman" w:hAnsi="Times New Roman"/>
                <w:sz w:val="20"/>
                <w:lang w:bidi="ar-SA"/>
              </w:rPr>
              <w:t>Bias</w:t>
            </w:r>
          </w:p>
        </w:tc>
        <w:tc>
          <w:tcPr>
            <w:tcW w:w="0" w:type="auto"/>
            <w:tcBorders>
              <w:top w:val="single" w:sz="4" w:space="0" w:color="auto"/>
              <w:bottom w:val="single" w:sz="4" w:space="0" w:color="auto"/>
            </w:tcBorders>
            <w:tcMar>
              <w:top w:w="15" w:type="dxa"/>
              <w:left w:w="140" w:type="dxa"/>
              <w:bottom w:w="15" w:type="dxa"/>
              <w:right w:w="140" w:type="dxa"/>
            </w:tcMar>
            <w:vAlign w:val="center"/>
            <w:hideMark/>
          </w:tcPr>
          <w:p w14:paraId="5ABEFAAC" w14:textId="77777777" w:rsidR="00E97B8B" w:rsidRPr="00E97B8B" w:rsidRDefault="00E97B8B" w:rsidP="00E97B8B">
            <w:pPr>
              <w:jc w:val="center"/>
              <w:rPr>
                <w:rFonts w:ascii="Times New Roman" w:hAnsi="Times New Roman"/>
                <w:sz w:val="20"/>
                <w:lang w:bidi="ar-SA"/>
              </w:rPr>
            </w:pPr>
            <w:r w:rsidRPr="00E97B8B">
              <w:rPr>
                <w:rFonts w:ascii="Times New Roman" w:hAnsi="Times New Roman"/>
                <w:sz w:val="20"/>
                <w:lang w:bidi="ar-SA"/>
              </w:rPr>
              <w:t>SE-Bias</w:t>
            </w:r>
          </w:p>
        </w:tc>
      </w:tr>
      <w:tr w:rsidR="00E97B8B" w:rsidRPr="00E97B8B" w14:paraId="4E06EC97" w14:textId="77777777" w:rsidTr="00975BFA">
        <w:trPr>
          <w:trHeight w:val="241"/>
          <w:jc w:val="center"/>
        </w:trPr>
        <w:tc>
          <w:tcPr>
            <w:tcW w:w="0" w:type="auto"/>
            <w:tcBorders>
              <w:top w:val="single" w:sz="4" w:space="0" w:color="auto"/>
              <w:bottom w:val="single" w:sz="4" w:space="0" w:color="auto"/>
            </w:tcBorders>
            <w:tcMar>
              <w:top w:w="15" w:type="dxa"/>
              <w:left w:w="57" w:type="dxa"/>
              <w:bottom w:w="15" w:type="dxa"/>
              <w:right w:w="57" w:type="dxa"/>
            </w:tcMar>
            <w:hideMark/>
          </w:tcPr>
          <w:p w14:paraId="7934B983"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Intent</w:t>
            </w:r>
          </w:p>
        </w:tc>
        <w:tc>
          <w:tcPr>
            <w:tcW w:w="0" w:type="auto"/>
            <w:tcBorders>
              <w:top w:val="single" w:sz="4" w:space="0" w:color="auto"/>
              <w:bottom w:val="single" w:sz="4" w:space="0" w:color="auto"/>
            </w:tcBorders>
            <w:noWrap/>
            <w:tcMar>
              <w:top w:w="15" w:type="dxa"/>
              <w:left w:w="57" w:type="dxa"/>
              <w:bottom w:w="15" w:type="dxa"/>
              <w:right w:w="57" w:type="dxa"/>
            </w:tcMar>
            <w:hideMark/>
          </w:tcPr>
          <w:p w14:paraId="76BDD78A"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&lt;---</w:t>
            </w:r>
          </w:p>
        </w:tc>
        <w:tc>
          <w:tcPr>
            <w:tcW w:w="0" w:type="auto"/>
            <w:tcBorders>
              <w:top w:val="single" w:sz="4" w:space="0" w:color="auto"/>
              <w:bottom w:val="single" w:sz="4" w:space="0" w:color="auto"/>
            </w:tcBorders>
            <w:tcMar>
              <w:top w:w="15" w:type="dxa"/>
              <w:left w:w="140" w:type="dxa"/>
              <w:bottom w:w="15" w:type="dxa"/>
              <w:right w:w="140" w:type="dxa"/>
            </w:tcMar>
            <w:hideMark/>
          </w:tcPr>
          <w:p w14:paraId="6C02BA32"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Attit</w:t>
            </w:r>
          </w:p>
        </w:tc>
        <w:tc>
          <w:tcPr>
            <w:tcW w:w="0" w:type="auto"/>
            <w:tcBorders>
              <w:top w:val="single" w:sz="4" w:space="0" w:color="auto"/>
              <w:bottom w:val="single" w:sz="4" w:space="0" w:color="auto"/>
            </w:tcBorders>
            <w:tcMar>
              <w:top w:w="15" w:type="dxa"/>
              <w:left w:w="140" w:type="dxa"/>
              <w:bottom w:w="15" w:type="dxa"/>
              <w:right w:w="140" w:type="dxa"/>
            </w:tcMar>
            <w:hideMark/>
          </w:tcPr>
          <w:p w14:paraId="3FAE141D"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0.039</w:t>
            </w:r>
          </w:p>
        </w:tc>
        <w:tc>
          <w:tcPr>
            <w:tcW w:w="0" w:type="auto"/>
            <w:tcBorders>
              <w:top w:val="single" w:sz="4" w:space="0" w:color="auto"/>
              <w:bottom w:val="single" w:sz="4" w:space="0" w:color="auto"/>
            </w:tcBorders>
            <w:tcMar>
              <w:top w:w="15" w:type="dxa"/>
              <w:left w:w="140" w:type="dxa"/>
              <w:bottom w:w="15" w:type="dxa"/>
              <w:right w:w="140" w:type="dxa"/>
            </w:tcMar>
            <w:hideMark/>
          </w:tcPr>
          <w:p w14:paraId="1446716F"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0.000</w:t>
            </w:r>
          </w:p>
        </w:tc>
        <w:tc>
          <w:tcPr>
            <w:tcW w:w="0" w:type="auto"/>
            <w:tcBorders>
              <w:top w:val="single" w:sz="4" w:space="0" w:color="auto"/>
              <w:bottom w:val="single" w:sz="4" w:space="0" w:color="auto"/>
            </w:tcBorders>
            <w:tcMar>
              <w:top w:w="15" w:type="dxa"/>
              <w:left w:w="140" w:type="dxa"/>
              <w:bottom w:w="15" w:type="dxa"/>
              <w:right w:w="140" w:type="dxa"/>
            </w:tcMar>
            <w:hideMark/>
          </w:tcPr>
          <w:p w14:paraId="6D7A5B14"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0.536</w:t>
            </w:r>
          </w:p>
        </w:tc>
        <w:tc>
          <w:tcPr>
            <w:tcW w:w="0" w:type="auto"/>
            <w:tcBorders>
              <w:top w:val="single" w:sz="4" w:space="0" w:color="auto"/>
              <w:bottom w:val="single" w:sz="4" w:space="0" w:color="auto"/>
            </w:tcBorders>
            <w:noWrap/>
            <w:tcMar>
              <w:top w:w="15" w:type="dxa"/>
              <w:left w:w="140" w:type="dxa"/>
              <w:bottom w:w="15" w:type="dxa"/>
              <w:right w:w="140" w:type="dxa"/>
            </w:tcMar>
            <w:hideMark/>
          </w:tcPr>
          <w:p w14:paraId="0A051178"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-0.001</w:t>
            </w:r>
          </w:p>
        </w:tc>
        <w:tc>
          <w:tcPr>
            <w:tcW w:w="0" w:type="auto"/>
            <w:tcBorders>
              <w:top w:val="single" w:sz="4" w:space="0" w:color="auto"/>
              <w:bottom w:val="single" w:sz="4" w:space="0" w:color="auto"/>
            </w:tcBorders>
            <w:tcMar>
              <w:top w:w="15" w:type="dxa"/>
              <w:left w:w="140" w:type="dxa"/>
              <w:bottom w:w="15" w:type="dxa"/>
              <w:right w:w="140" w:type="dxa"/>
            </w:tcMar>
            <w:hideMark/>
          </w:tcPr>
          <w:p w14:paraId="7F7BDE2A"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0.001</w:t>
            </w:r>
          </w:p>
        </w:tc>
      </w:tr>
      <w:tr w:rsidR="00E97B8B" w:rsidRPr="00E97B8B" w14:paraId="34D2FC93" w14:textId="77777777" w:rsidTr="00975BFA">
        <w:trPr>
          <w:trHeight w:val="241"/>
          <w:jc w:val="center"/>
        </w:trPr>
        <w:tc>
          <w:tcPr>
            <w:tcW w:w="0" w:type="auto"/>
            <w:tcBorders>
              <w:top w:val="single" w:sz="4" w:space="0" w:color="auto"/>
              <w:bottom w:val="single" w:sz="4" w:space="0" w:color="auto"/>
            </w:tcBorders>
            <w:tcMar>
              <w:top w:w="15" w:type="dxa"/>
              <w:left w:w="57" w:type="dxa"/>
              <w:bottom w:w="15" w:type="dxa"/>
              <w:right w:w="57" w:type="dxa"/>
            </w:tcMar>
            <w:hideMark/>
          </w:tcPr>
          <w:p w14:paraId="7AAF3618"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Intent</w:t>
            </w:r>
          </w:p>
        </w:tc>
        <w:tc>
          <w:tcPr>
            <w:tcW w:w="0" w:type="auto"/>
            <w:tcBorders>
              <w:top w:val="single" w:sz="4" w:space="0" w:color="auto"/>
              <w:bottom w:val="single" w:sz="4" w:space="0" w:color="auto"/>
            </w:tcBorders>
            <w:noWrap/>
            <w:tcMar>
              <w:top w:w="15" w:type="dxa"/>
              <w:left w:w="57" w:type="dxa"/>
              <w:bottom w:w="15" w:type="dxa"/>
              <w:right w:w="57" w:type="dxa"/>
            </w:tcMar>
            <w:hideMark/>
          </w:tcPr>
          <w:p w14:paraId="2EBB1D5F"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&lt;---</w:t>
            </w:r>
          </w:p>
        </w:tc>
        <w:tc>
          <w:tcPr>
            <w:tcW w:w="0" w:type="auto"/>
            <w:tcBorders>
              <w:top w:val="single" w:sz="4" w:space="0" w:color="auto"/>
              <w:bottom w:val="single" w:sz="4" w:space="0" w:color="auto"/>
            </w:tcBorders>
            <w:tcMar>
              <w:top w:w="15" w:type="dxa"/>
              <w:left w:w="140" w:type="dxa"/>
              <w:bottom w:w="15" w:type="dxa"/>
              <w:right w:w="140" w:type="dxa"/>
            </w:tcMar>
            <w:hideMark/>
          </w:tcPr>
          <w:p w14:paraId="5B6299A8"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Finan</w:t>
            </w:r>
          </w:p>
        </w:tc>
        <w:tc>
          <w:tcPr>
            <w:tcW w:w="0" w:type="auto"/>
            <w:tcBorders>
              <w:top w:val="single" w:sz="4" w:space="0" w:color="auto"/>
              <w:bottom w:val="single" w:sz="4" w:space="0" w:color="auto"/>
            </w:tcBorders>
            <w:tcMar>
              <w:top w:w="15" w:type="dxa"/>
              <w:left w:w="140" w:type="dxa"/>
              <w:bottom w:w="15" w:type="dxa"/>
              <w:right w:w="140" w:type="dxa"/>
            </w:tcMar>
            <w:hideMark/>
          </w:tcPr>
          <w:p w14:paraId="70AD9B31"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0.029</w:t>
            </w:r>
          </w:p>
        </w:tc>
        <w:tc>
          <w:tcPr>
            <w:tcW w:w="0" w:type="auto"/>
            <w:tcBorders>
              <w:top w:val="single" w:sz="4" w:space="0" w:color="auto"/>
              <w:bottom w:val="single" w:sz="4" w:space="0" w:color="auto"/>
            </w:tcBorders>
            <w:tcMar>
              <w:top w:w="15" w:type="dxa"/>
              <w:left w:w="140" w:type="dxa"/>
              <w:bottom w:w="15" w:type="dxa"/>
              <w:right w:w="140" w:type="dxa"/>
            </w:tcMar>
            <w:hideMark/>
          </w:tcPr>
          <w:p w14:paraId="4F27ACD9"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0.000</w:t>
            </w:r>
          </w:p>
        </w:tc>
        <w:tc>
          <w:tcPr>
            <w:tcW w:w="0" w:type="auto"/>
            <w:tcBorders>
              <w:top w:val="single" w:sz="4" w:space="0" w:color="auto"/>
              <w:bottom w:val="single" w:sz="4" w:space="0" w:color="auto"/>
            </w:tcBorders>
            <w:tcMar>
              <w:top w:w="15" w:type="dxa"/>
              <w:left w:w="140" w:type="dxa"/>
              <w:bottom w:w="15" w:type="dxa"/>
              <w:right w:w="140" w:type="dxa"/>
            </w:tcMar>
            <w:hideMark/>
          </w:tcPr>
          <w:p w14:paraId="401ED906"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0.075</w:t>
            </w:r>
          </w:p>
        </w:tc>
        <w:tc>
          <w:tcPr>
            <w:tcW w:w="0" w:type="auto"/>
            <w:tcBorders>
              <w:top w:val="single" w:sz="4" w:space="0" w:color="auto"/>
              <w:bottom w:val="single" w:sz="4" w:space="0" w:color="auto"/>
            </w:tcBorders>
            <w:tcMar>
              <w:top w:w="15" w:type="dxa"/>
              <w:left w:w="140" w:type="dxa"/>
              <w:bottom w:w="15" w:type="dxa"/>
              <w:right w:w="140" w:type="dxa"/>
            </w:tcMar>
            <w:hideMark/>
          </w:tcPr>
          <w:p w14:paraId="7A788D00"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-0.004</w:t>
            </w:r>
          </w:p>
        </w:tc>
        <w:tc>
          <w:tcPr>
            <w:tcW w:w="0" w:type="auto"/>
            <w:tcBorders>
              <w:top w:val="single" w:sz="4" w:space="0" w:color="auto"/>
              <w:bottom w:val="single" w:sz="4" w:space="0" w:color="auto"/>
            </w:tcBorders>
            <w:tcMar>
              <w:top w:w="15" w:type="dxa"/>
              <w:left w:w="140" w:type="dxa"/>
              <w:bottom w:w="15" w:type="dxa"/>
              <w:right w:w="140" w:type="dxa"/>
            </w:tcMar>
            <w:hideMark/>
          </w:tcPr>
          <w:p w14:paraId="7DC62053"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0.000</w:t>
            </w:r>
          </w:p>
        </w:tc>
      </w:tr>
      <w:tr w:rsidR="00E97B8B" w:rsidRPr="00E97B8B" w14:paraId="23BE6167" w14:textId="77777777" w:rsidTr="00975BFA">
        <w:trPr>
          <w:trHeight w:val="241"/>
          <w:jc w:val="center"/>
        </w:trPr>
        <w:tc>
          <w:tcPr>
            <w:tcW w:w="0" w:type="auto"/>
            <w:tcBorders>
              <w:top w:val="single" w:sz="4" w:space="0" w:color="auto"/>
              <w:bottom w:val="single" w:sz="4" w:space="0" w:color="auto"/>
            </w:tcBorders>
            <w:tcMar>
              <w:top w:w="15" w:type="dxa"/>
              <w:left w:w="57" w:type="dxa"/>
              <w:bottom w:w="15" w:type="dxa"/>
              <w:right w:w="57" w:type="dxa"/>
            </w:tcMar>
            <w:hideMark/>
          </w:tcPr>
          <w:p w14:paraId="1D3066F3"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Intent</w:t>
            </w:r>
          </w:p>
        </w:tc>
        <w:tc>
          <w:tcPr>
            <w:tcW w:w="0" w:type="auto"/>
            <w:tcBorders>
              <w:top w:val="single" w:sz="4" w:space="0" w:color="auto"/>
              <w:bottom w:val="single" w:sz="4" w:space="0" w:color="auto"/>
            </w:tcBorders>
            <w:noWrap/>
            <w:tcMar>
              <w:top w:w="15" w:type="dxa"/>
              <w:left w:w="57" w:type="dxa"/>
              <w:bottom w:w="15" w:type="dxa"/>
              <w:right w:w="57" w:type="dxa"/>
            </w:tcMar>
            <w:hideMark/>
          </w:tcPr>
          <w:p w14:paraId="64EA400F"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&lt;---</w:t>
            </w:r>
          </w:p>
        </w:tc>
        <w:tc>
          <w:tcPr>
            <w:tcW w:w="0" w:type="auto"/>
            <w:tcBorders>
              <w:top w:val="single" w:sz="4" w:space="0" w:color="auto"/>
              <w:bottom w:val="single" w:sz="4" w:space="0" w:color="auto"/>
            </w:tcBorders>
            <w:tcMar>
              <w:top w:w="15" w:type="dxa"/>
              <w:left w:w="140" w:type="dxa"/>
              <w:bottom w:w="15" w:type="dxa"/>
              <w:right w:w="140" w:type="dxa"/>
            </w:tcMar>
            <w:hideMark/>
          </w:tcPr>
          <w:p w14:paraId="09A859BE"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Aware</w:t>
            </w:r>
          </w:p>
        </w:tc>
        <w:tc>
          <w:tcPr>
            <w:tcW w:w="0" w:type="auto"/>
            <w:tcBorders>
              <w:top w:val="single" w:sz="4" w:space="0" w:color="auto"/>
              <w:bottom w:val="single" w:sz="4" w:space="0" w:color="auto"/>
            </w:tcBorders>
            <w:tcMar>
              <w:top w:w="15" w:type="dxa"/>
              <w:left w:w="140" w:type="dxa"/>
              <w:bottom w:w="15" w:type="dxa"/>
              <w:right w:w="140" w:type="dxa"/>
            </w:tcMar>
            <w:hideMark/>
          </w:tcPr>
          <w:p w14:paraId="1A877CC8"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0.030</w:t>
            </w:r>
          </w:p>
        </w:tc>
        <w:tc>
          <w:tcPr>
            <w:tcW w:w="0" w:type="auto"/>
            <w:tcBorders>
              <w:top w:val="single" w:sz="4" w:space="0" w:color="auto"/>
              <w:bottom w:val="single" w:sz="4" w:space="0" w:color="auto"/>
            </w:tcBorders>
            <w:tcMar>
              <w:top w:w="15" w:type="dxa"/>
              <w:left w:w="140" w:type="dxa"/>
              <w:bottom w:w="15" w:type="dxa"/>
              <w:right w:w="140" w:type="dxa"/>
            </w:tcMar>
            <w:hideMark/>
          </w:tcPr>
          <w:p w14:paraId="5ACAC551"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0.000</w:t>
            </w:r>
          </w:p>
        </w:tc>
        <w:tc>
          <w:tcPr>
            <w:tcW w:w="0" w:type="auto"/>
            <w:tcBorders>
              <w:top w:val="single" w:sz="4" w:space="0" w:color="auto"/>
              <w:bottom w:val="single" w:sz="4" w:space="0" w:color="auto"/>
            </w:tcBorders>
            <w:tcMar>
              <w:top w:w="15" w:type="dxa"/>
              <w:left w:w="140" w:type="dxa"/>
              <w:bottom w:w="15" w:type="dxa"/>
              <w:right w:w="140" w:type="dxa"/>
            </w:tcMar>
            <w:hideMark/>
          </w:tcPr>
          <w:p w14:paraId="3000AB43"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0.105</w:t>
            </w:r>
          </w:p>
        </w:tc>
        <w:tc>
          <w:tcPr>
            <w:tcW w:w="0" w:type="auto"/>
            <w:tcBorders>
              <w:top w:val="single" w:sz="4" w:space="0" w:color="auto"/>
              <w:bottom w:val="single" w:sz="4" w:space="0" w:color="auto"/>
            </w:tcBorders>
            <w:noWrap/>
            <w:tcMar>
              <w:top w:w="15" w:type="dxa"/>
              <w:left w:w="140" w:type="dxa"/>
              <w:bottom w:w="15" w:type="dxa"/>
              <w:right w:w="140" w:type="dxa"/>
            </w:tcMar>
            <w:hideMark/>
          </w:tcPr>
          <w:p w14:paraId="24B70654"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-0.002</w:t>
            </w:r>
          </w:p>
        </w:tc>
        <w:tc>
          <w:tcPr>
            <w:tcW w:w="0" w:type="auto"/>
            <w:tcBorders>
              <w:top w:val="single" w:sz="4" w:space="0" w:color="auto"/>
              <w:bottom w:val="single" w:sz="4" w:space="0" w:color="auto"/>
            </w:tcBorders>
            <w:tcMar>
              <w:top w:w="15" w:type="dxa"/>
              <w:left w:w="140" w:type="dxa"/>
              <w:bottom w:w="15" w:type="dxa"/>
              <w:right w:w="140" w:type="dxa"/>
            </w:tcMar>
            <w:hideMark/>
          </w:tcPr>
          <w:p w14:paraId="1C7A87F4"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0.000</w:t>
            </w:r>
          </w:p>
        </w:tc>
      </w:tr>
      <w:tr w:rsidR="00E97B8B" w:rsidRPr="00E97B8B" w14:paraId="433AD1E5" w14:textId="77777777" w:rsidTr="00975BFA">
        <w:trPr>
          <w:trHeight w:val="245"/>
          <w:jc w:val="center"/>
        </w:trPr>
        <w:tc>
          <w:tcPr>
            <w:tcW w:w="0" w:type="auto"/>
            <w:tcBorders>
              <w:top w:val="single" w:sz="4" w:space="0" w:color="auto"/>
              <w:bottom w:val="single" w:sz="4" w:space="0" w:color="auto"/>
            </w:tcBorders>
            <w:tcMar>
              <w:top w:w="15" w:type="dxa"/>
              <w:left w:w="57" w:type="dxa"/>
              <w:bottom w:w="15" w:type="dxa"/>
              <w:right w:w="57" w:type="dxa"/>
            </w:tcMar>
            <w:hideMark/>
          </w:tcPr>
          <w:p w14:paraId="59AB6403"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Intent</w:t>
            </w:r>
          </w:p>
        </w:tc>
        <w:tc>
          <w:tcPr>
            <w:tcW w:w="0" w:type="auto"/>
            <w:tcBorders>
              <w:top w:val="single" w:sz="4" w:space="0" w:color="auto"/>
              <w:bottom w:val="single" w:sz="4" w:space="0" w:color="auto"/>
            </w:tcBorders>
            <w:noWrap/>
            <w:tcMar>
              <w:top w:w="15" w:type="dxa"/>
              <w:left w:w="57" w:type="dxa"/>
              <w:bottom w:w="15" w:type="dxa"/>
              <w:right w:w="57" w:type="dxa"/>
            </w:tcMar>
            <w:hideMark/>
          </w:tcPr>
          <w:p w14:paraId="1F28BEC1"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&lt;---</w:t>
            </w:r>
          </w:p>
        </w:tc>
        <w:tc>
          <w:tcPr>
            <w:tcW w:w="0" w:type="auto"/>
            <w:tcBorders>
              <w:top w:val="single" w:sz="4" w:space="0" w:color="auto"/>
              <w:bottom w:val="single" w:sz="4" w:space="0" w:color="auto"/>
            </w:tcBorders>
            <w:tcMar>
              <w:top w:w="15" w:type="dxa"/>
              <w:left w:w="140" w:type="dxa"/>
              <w:bottom w:w="15" w:type="dxa"/>
              <w:right w:w="140" w:type="dxa"/>
            </w:tcMar>
            <w:hideMark/>
          </w:tcPr>
          <w:p w14:paraId="792AA8A8"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Access</w:t>
            </w:r>
          </w:p>
        </w:tc>
        <w:tc>
          <w:tcPr>
            <w:tcW w:w="0" w:type="auto"/>
            <w:tcBorders>
              <w:top w:val="single" w:sz="4" w:space="0" w:color="auto"/>
              <w:bottom w:val="single" w:sz="4" w:space="0" w:color="auto"/>
            </w:tcBorders>
            <w:tcMar>
              <w:top w:w="15" w:type="dxa"/>
              <w:left w:w="140" w:type="dxa"/>
              <w:bottom w:w="15" w:type="dxa"/>
              <w:right w:w="140" w:type="dxa"/>
            </w:tcMar>
            <w:hideMark/>
          </w:tcPr>
          <w:p w14:paraId="74953E39"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0.055</w:t>
            </w:r>
          </w:p>
        </w:tc>
        <w:tc>
          <w:tcPr>
            <w:tcW w:w="0" w:type="auto"/>
            <w:tcBorders>
              <w:top w:val="single" w:sz="4" w:space="0" w:color="auto"/>
              <w:bottom w:val="single" w:sz="4" w:space="0" w:color="auto"/>
            </w:tcBorders>
            <w:tcMar>
              <w:top w:w="15" w:type="dxa"/>
              <w:left w:w="140" w:type="dxa"/>
              <w:bottom w:w="15" w:type="dxa"/>
              <w:right w:w="140" w:type="dxa"/>
            </w:tcMar>
            <w:hideMark/>
          </w:tcPr>
          <w:p w14:paraId="1C810107"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0.001</w:t>
            </w:r>
          </w:p>
        </w:tc>
        <w:tc>
          <w:tcPr>
            <w:tcW w:w="0" w:type="auto"/>
            <w:tcBorders>
              <w:top w:val="single" w:sz="4" w:space="0" w:color="auto"/>
              <w:bottom w:val="single" w:sz="4" w:space="0" w:color="auto"/>
            </w:tcBorders>
            <w:tcMar>
              <w:top w:w="15" w:type="dxa"/>
              <w:left w:w="140" w:type="dxa"/>
              <w:bottom w:w="15" w:type="dxa"/>
              <w:right w:w="140" w:type="dxa"/>
            </w:tcMar>
            <w:hideMark/>
          </w:tcPr>
          <w:p w14:paraId="1C1127D0"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0.166</w:t>
            </w:r>
          </w:p>
        </w:tc>
        <w:tc>
          <w:tcPr>
            <w:tcW w:w="0" w:type="auto"/>
            <w:tcBorders>
              <w:top w:val="single" w:sz="4" w:space="0" w:color="auto"/>
              <w:bottom w:val="single" w:sz="4" w:space="0" w:color="auto"/>
            </w:tcBorders>
            <w:noWrap/>
            <w:tcMar>
              <w:top w:w="15" w:type="dxa"/>
              <w:left w:w="140" w:type="dxa"/>
              <w:bottom w:w="15" w:type="dxa"/>
              <w:right w:w="140" w:type="dxa"/>
            </w:tcMar>
            <w:hideMark/>
          </w:tcPr>
          <w:p w14:paraId="593107DD"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-0.009</w:t>
            </w:r>
          </w:p>
        </w:tc>
        <w:tc>
          <w:tcPr>
            <w:tcW w:w="0" w:type="auto"/>
            <w:tcBorders>
              <w:top w:val="single" w:sz="4" w:space="0" w:color="auto"/>
              <w:bottom w:val="single" w:sz="4" w:space="0" w:color="auto"/>
            </w:tcBorders>
            <w:tcMar>
              <w:top w:w="15" w:type="dxa"/>
              <w:left w:w="140" w:type="dxa"/>
              <w:bottom w:w="15" w:type="dxa"/>
              <w:right w:w="140" w:type="dxa"/>
            </w:tcMar>
            <w:hideMark/>
          </w:tcPr>
          <w:p w14:paraId="4907970E"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0.001</w:t>
            </w:r>
          </w:p>
        </w:tc>
      </w:tr>
      <w:tr w:rsidR="00E97B8B" w:rsidRPr="00E97B8B" w14:paraId="5A1CA8D6" w14:textId="77777777" w:rsidTr="00975BFA">
        <w:trPr>
          <w:trHeight w:val="241"/>
          <w:jc w:val="center"/>
        </w:trPr>
        <w:tc>
          <w:tcPr>
            <w:tcW w:w="0" w:type="auto"/>
            <w:tcBorders>
              <w:top w:val="single" w:sz="4" w:space="0" w:color="auto"/>
              <w:bottom w:val="single" w:sz="4" w:space="0" w:color="auto"/>
            </w:tcBorders>
            <w:tcMar>
              <w:top w:w="15" w:type="dxa"/>
              <w:left w:w="57" w:type="dxa"/>
              <w:bottom w:w="15" w:type="dxa"/>
              <w:right w:w="57" w:type="dxa"/>
            </w:tcMar>
            <w:hideMark/>
          </w:tcPr>
          <w:p w14:paraId="429327EA"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Intent</w:t>
            </w:r>
          </w:p>
        </w:tc>
        <w:tc>
          <w:tcPr>
            <w:tcW w:w="0" w:type="auto"/>
            <w:tcBorders>
              <w:top w:val="single" w:sz="4" w:space="0" w:color="auto"/>
              <w:bottom w:val="single" w:sz="4" w:space="0" w:color="auto"/>
            </w:tcBorders>
            <w:noWrap/>
            <w:tcMar>
              <w:top w:w="15" w:type="dxa"/>
              <w:left w:w="57" w:type="dxa"/>
              <w:bottom w:w="15" w:type="dxa"/>
              <w:right w:w="57" w:type="dxa"/>
            </w:tcMar>
            <w:hideMark/>
          </w:tcPr>
          <w:p w14:paraId="226F212A"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&lt;---</w:t>
            </w:r>
          </w:p>
        </w:tc>
        <w:tc>
          <w:tcPr>
            <w:tcW w:w="0" w:type="auto"/>
            <w:tcBorders>
              <w:top w:val="single" w:sz="4" w:space="0" w:color="auto"/>
              <w:bottom w:val="single" w:sz="4" w:space="0" w:color="auto"/>
            </w:tcBorders>
            <w:tcMar>
              <w:top w:w="15" w:type="dxa"/>
              <w:left w:w="140" w:type="dxa"/>
              <w:bottom w:w="15" w:type="dxa"/>
              <w:right w:w="140" w:type="dxa"/>
            </w:tcMar>
            <w:hideMark/>
          </w:tcPr>
          <w:p w14:paraId="1C5803FA"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Stan</w:t>
            </w:r>
          </w:p>
        </w:tc>
        <w:tc>
          <w:tcPr>
            <w:tcW w:w="0" w:type="auto"/>
            <w:tcBorders>
              <w:top w:val="single" w:sz="4" w:space="0" w:color="auto"/>
              <w:bottom w:val="single" w:sz="4" w:space="0" w:color="auto"/>
            </w:tcBorders>
            <w:tcMar>
              <w:top w:w="15" w:type="dxa"/>
              <w:left w:w="140" w:type="dxa"/>
              <w:bottom w:w="15" w:type="dxa"/>
              <w:right w:w="140" w:type="dxa"/>
            </w:tcMar>
            <w:hideMark/>
          </w:tcPr>
          <w:p w14:paraId="779D5EBD"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0.038</w:t>
            </w:r>
          </w:p>
        </w:tc>
        <w:tc>
          <w:tcPr>
            <w:tcW w:w="0" w:type="auto"/>
            <w:tcBorders>
              <w:top w:val="single" w:sz="4" w:space="0" w:color="auto"/>
              <w:bottom w:val="single" w:sz="4" w:space="0" w:color="auto"/>
            </w:tcBorders>
            <w:tcMar>
              <w:top w:w="15" w:type="dxa"/>
              <w:left w:w="140" w:type="dxa"/>
              <w:bottom w:w="15" w:type="dxa"/>
              <w:right w:w="140" w:type="dxa"/>
            </w:tcMar>
            <w:hideMark/>
          </w:tcPr>
          <w:p w14:paraId="6B487F74"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0.000</w:t>
            </w:r>
          </w:p>
        </w:tc>
        <w:tc>
          <w:tcPr>
            <w:tcW w:w="0" w:type="auto"/>
            <w:tcBorders>
              <w:top w:val="single" w:sz="4" w:space="0" w:color="auto"/>
              <w:bottom w:val="single" w:sz="4" w:space="0" w:color="auto"/>
            </w:tcBorders>
            <w:tcMar>
              <w:top w:w="15" w:type="dxa"/>
              <w:left w:w="140" w:type="dxa"/>
              <w:bottom w:w="15" w:type="dxa"/>
              <w:right w:w="140" w:type="dxa"/>
            </w:tcMar>
            <w:hideMark/>
          </w:tcPr>
          <w:p w14:paraId="574E7CA6"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0.180</w:t>
            </w:r>
          </w:p>
        </w:tc>
        <w:tc>
          <w:tcPr>
            <w:tcW w:w="0" w:type="auto"/>
            <w:tcBorders>
              <w:top w:val="single" w:sz="4" w:space="0" w:color="auto"/>
              <w:bottom w:val="single" w:sz="4" w:space="0" w:color="auto"/>
            </w:tcBorders>
            <w:noWrap/>
            <w:tcMar>
              <w:top w:w="15" w:type="dxa"/>
              <w:left w:w="140" w:type="dxa"/>
              <w:bottom w:w="15" w:type="dxa"/>
              <w:right w:w="140" w:type="dxa"/>
            </w:tcMar>
            <w:hideMark/>
          </w:tcPr>
          <w:p w14:paraId="7910E1B7"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-0.004</w:t>
            </w:r>
          </w:p>
        </w:tc>
        <w:tc>
          <w:tcPr>
            <w:tcW w:w="0" w:type="auto"/>
            <w:tcBorders>
              <w:top w:val="single" w:sz="4" w:space="0" w:color="auto"/>
              <w:bottom w:val="single" w:sz="4" w:space="0" w:color="auto"/>
            </w:tcBorders>
            <w:tcMar>
              <w:top w:w="15" w:type="dxa"/>
              <w:left w:w="140" w:type="dxa"/>
              <w:bottom w:w="15" w:type="dxa"/>
              <w:right w:w="140" w:type="dxa"/>
            </w:tcMar>
            <w:hideMark/>
          </w:tcPr>
          <w:p w14:paraId="17B01B86"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0.001</w:t>
            </w:r>
          </w:p>
        </w:tc>
      </w:tr>
      <w:tr w:rsidR="00E97B8B" w:rsidRPr="00E97B8B" w14:paraId="5E5A0E8D" w14:textId="77777777" w:rsidTr="00975BFA">
        <w:trPr>
          <w:trHeight w:val="241"/>
          <w:jc w:val="center"/>
        </w:trPr>
        <w:tc>
          <w:tcPr>
            <w:tcW w:w="0" w:type="auto"/>
            <w:tcBorders>
              <w:top w:val="single" w:sz="4" w:space="0" w:color="auto"/>
              <w:bottom w:val="single" w:sz="4" w:space="0" w:color="auto"/>
            </w:tcBorders>
            <w:tcMar>
              <w:top w:w="15" w:type="dxa"/>
              <w:left w:w="57" w:type="dxa"/>
              <w:bottom w:w="15" w:type="dxa"/>
              <w:right w:w="57" w:type="dxa"/>
            </w:tcMar>
            <w:hideMark/>
          </w:tcPr>
          <w:p w14:paraId="18860CAF"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Decision</w:t>
            </w:r>
          </w:p>
        </w:tc>
        <w:tc>
          <w:tcPr>
            <w:tcW w:w="0" w:type="auto"/>
            <w:tcBorders>
              <w:top w:val="single" w:sz="4" w:space="0" w:color="auto"/>
              <w:bottom w:val="single" w:sz="4" w:space="0" w:color="auto"/>
            </w:tcBorders>
            <w:noWrap/>
            <w:tcMar>
              <w:top w:w="15" w:type="dxa"/>
              <w:left w:w="57" w:type="dxa"/>
              <w:bottom w:w="15" w:type="dxa"/>
              <w:right w:w="57" w:type="dxa"/>
            </w:tcMar>
            <w:hideMark/>
          </w:tcPr>
          <w:p w14:paraId="69A16179"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&lt;---</w:t>
            </w:r>
          </w:p>
        </w:tc>
        <w:tc>
          <w:tcPr>
            <w:tcW w:w="0" w:type="auto"/>
            <w:tcBorders>
              <w:top w:val="single" w:sz="4" w:space="0" w:color="auto"/>
              <w:bottom w:val="single" w:sz="4" w:space="0" w:color="auto"/>
            </w:tcBorders>
            <w:tcMar>
              <w:top w:w="15" w:type="dxa"/>
              <w:left w:w="140" w:type="dxa"/>
              <w:bottom w:w="15" w:type="dxa"/>
              <w:right w:w="140" w:type="dxa"/>
            </w:tcMar>
            <w:hideMark/>
          </w:tcPr>
          <w:p w14:paraId="6F255F3B" w14:textId="77777777" w:rsidR="00E97B8B" w:rsidRPr="00E97B8B" w:rsidRDefault="00E97B8B" w:rsidP="00E97B8B">
            <w:pPr>
              <w:rPr>
                <w:rFonts w:ascii="Times New Roman" w:hAnsi="Times New Roman"/>
                <w:sz w:val="20"/>
                <w:lang w:bidi="ar-SA"/>
              </w:rPr>
            </w:pPr>
            <w:r w:rsidRPr="00E97B8B">
              <w:rPr>
                <w:rFonts w:ascii="Times New Roman" w:eastAsia="Calibri" w:hAnsi="Times New Roman"/>
                <w:sz w:val="20"/>
                <w:lang w:bidi="ar-SA"/>
              </w:rPr>
              <w:t>Intent</w:t>
            </w:r>
          </w:p>
        </w:tc>
        <w:tc>
          <w:tcPr>
            <w:tcW w:w="0" w:type="auto"/>
            <w:tcBorders>
              <w:top w:val="single" w:sz="4" w:space="0" w:color="auto"/>
              <w:bottom w:val="single" w:sz="4" w:space="0" w:color="auto"/>
            </w:tcBorders>
            <w:tcMar>
              <w:top w:w="15" w:type="dxa"/>
              <w:left w:w="140" w:type="dxa"/>
              <w:bottom w:w="15" w:type="dxa"/>
              <w:right w:w="140" w:type="dxa"/>
            </w:tcMar>
            <w:hideMark/>
          </w:tcPr>
          <w:p w14:paraId="07C35971"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0.028</w:t>
            </w:r>
          </w:p>
        </w:tc>
        <w:tc>
          <w:tcPr>
            <w:tcW w:w="0" w:type="auto"/>
            <w:tcBorders>
              <w:top w:val="single" w:sz="4" w:space="0" w:color="auto"/>
              <w:bottom w:val="single" w:sz="4" w:space="0" w:color="auto"/>
            </w:tcBorders>
            <w:tcMar>
              <w:top w:w="15" w:type="dxa"/>
              <w:left w:w="140" w:type="dxa"/>
              <w:bottom w:w="15" w:type="dxa"/>
              <w:right w:w="140" w:type="dxa"/>
            </w:tcMar>
            <w:hideMark/>
          </w:tcPr>
          <w:p w14:paraId="6C4AF307"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0.000</w:t>
            </w:r>
          </w:p>
        </w:tc>
        <w:tc>
          <w:tcPr>
            <w:tcW w:w="0" w:type="auto"/>
            <w:tcBorders>
              <w:top w:val="single" w:sz="4" w:space="0" w:color="auto"/>
              <w:bottom w:val="single" w:sz="4" w:space="0" w:color="auto"/>
            </w:tcBorders>
            <w:tcMar>
              <w:top w:w="15" w:type="dxa"/>
              <w:left w:w="140" w:type="dxa"/>
              <w:bottom w:w="15" w:type="dxa"/>
              <w:right w:w="140" w:type="dxa"/>
            </w:tcMar>
            <w:hideMark/>
          </w:tcPr>
          <w:p w14:paraId="125A4F7A"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0.315</w:t>
            </w:r>
          </w:p>
        </w:tc>
        <w:tc>
          <w:tcPr>
            <w:tcW w:w="0" w:type="auto"/>
            <w:tcBorders>
              <w:top w:val="single" w:sz="4" w:space="0" w:color="auto"/>
              <w:bottom w:val="single" w:sz="4" w:space="0" w:color="auto"/>
            </w:tcBorders>
            <w:noWrap/>
            <w:tcMar>
              <w:top w:w="15" w:type="dxa"/>
              <w:left w:w="140" w:type="dxa"/>
              <w:bottom w:w="15" w:type="dxa"/>
              <w:right w:w="140" w:type="dxa"/>
            </w:tcMar>
            <w:hideMark/>
          </w:tcPr>
          <w:p w14:paraId="2DA7BF95"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0.000</w:t>
            </w:r>
          </w:p>
        </w:tc>
        <w:tc>
          <w:tcPr>
            <w:tcW w:w="0" w:type="auto"/>
            <w:tcBorders>
              <w:top w:val="single" w:sz="4" w:space="0" w:color="auto"/>
              <w:bottom w:val="single" w:sz="4" w:space="0" w:color="auto"/>
            </w:tcBorders>
            <w:tcMar>
              <w:top w:w="15" w:type="dxa"/>
              <w:left w:w="140" w:type="dxa"/>
              <w:bottom w:w="15" w:type="dxa"/>
              <w:right w:w="140" w:type="dxa"/>
            </w:tcMar>
            <w:hideMark/>
          </w:tcPr>
          <w:p w14:paraId="176D7CD1" w14:textId="77777777" w:rsidR="00E97B8B" w:rsidRPr="00E97B8B" w:rsidRDefault="00E97B8B" w:rsidP="00E97B8B">
            <w:pPr>
              <w:jc w:val="center"/>
              <w:rPr>
                <w:rFonts w:ascii="Times New Roman" w:hAnsi="Times New Roman"/>
                <w:sz w:val="20"/>
                <w:lang w:bidi="ar-SA"/>
              </w:rPr>
            </w:pPr>
            <w:r w:rsidRPr="00E97B8B">
              <w:rPr>
                <w:rFonts w:ascii="Times New Roman" w:eastAsia="Calibri" w:hAnsi="Times New Roman"/>
                <w:sz w:val="20"/>
                <w:lang w:bidi="ar-SA"/>
              </w:rPr>
              <w:t>0.000</w:t>
            </w:r>
          </w:p>
        </w:tc>
      </w:tr>
    </w:tbl>
    <w:p w14:paraId="1D3D19C7" w14:textId="5E8B8170" w:rsidR="00E362FF" w:rsidRPr="005C538A" w:rsidRDefault="00E362FF" w:rsidP="00E362FF">
      <w:pPr>
        <w:jc w:val="right"/>
        <w:rPr>
          <w:rFonts w:ascii="Times New Roman" w:eastAsia="Arial" w:hAnsi="Times New Roman"/>
          <w:b/>
          <w:sz w:val="22"/>
          <w:szCs w:val="22"/>
          <w:lang w:val="fr-FR" w:eastAsia="zh-CN" w:bidi="ar-SA"/>
        </w:rPr>
      </w:pPr>
      <w:r w:rsidRPr="005C538A">
        <w:rPr>
          <w:rFonts w:ascii="Times New Roman" w:eastAsia="Arial" w:hAnsi="Times New Roman"/>
          <w:sz w:val="22"/>
          <w:szCs w:val="22"/>
          <w:lang w:bidi="ar-SA"/>
        </w:rPr>
        <w:t>(Source: Data processed by SPSS 20.0, Amos)</w:t>
      </w:r>
    </w:p>
    <w:p w14:paraId="4761CFD1" w14:textId="77777777" w:rsidR="000A2CCF" w:rsidRPr="005C538A" w:rsidRDefault="000A2CCF" w:rsidP="00E362FF">
      <w:pPr>
        <w:ind w:firstLine="720"/>
        <w:jc w:val="both"/>
        <w:rPr>
          <w:rFonts w:ascii="Times New Roman" w:hAnsi="Times New Roman"/>
          <w:sz w:val="22"/>
          <w:szCs w:val="22"/>
          <w:lang w:bidi="ar-SA"/>
        </w:rPr>
        <w:sectPr w:rsidR="000A2CCF" w:rsidRPr="005C538A" w:rsidSect="000A2CCF">
          <w:type w:val="continuous"/>
          <w:pgSz w:w="12240" w:h="15840"/>
          <w:pgMar w:top="1080" w:right="1440" w:bottom="1440" w:left="1440" w:header="720" w:footer="720" w:gutter="0"/>
          <w:pgNumType w:start="1"/>
          <w:cols w:space="720"/>
        </w:sectPr>
      </w:pPr>
    </w:p>
    <w:p w14:paraId="69A18BEB" w14:textId="42972083" w:rsidR="000A2CCF" w:rsidRDefault="00E97B8B" w:rsidP="00E97B8B">
      <w:pPr>
        <w:jc w:val="both"/>
        <w:rPr>
          <w:rFonts w:ascii="Times New Roman" w:hAnsi="Times New Roman"/>
          <w:color w:val="222222"/>
          <w:sz w:val="22"/>
          <w:szCs w:val="22"/>
          <w:shd w:val="clear" w:color="auto" w:fill="FFFFFF"/>
          <w:lang w:bidi="ar-SA"/>
        </w:rPr>
      </w:pPr>
      <w:r w:rsidRPr="00E97B8B">
        <w:rPr>
          <w:rFonts w:ascii="Times New Roman" w:hAnsi="Times New Roman"/>
          <w:sz w:val="22"/>
          <w:szCs w:val="22"/>
          <w:lang w:bidi="ar-SA"/>
        </w:rPr>
        <w:t xml:space="preserve">Table </w:t>
      </w:r>
      <w:r w:rsidR="00975BFA">
        <w:rPr>
          <w:rFonts w:ascii="Times New Roman" w:hAnsi="Times New Roman"/>
          <w:sz w:val="22"/>
          <w:szCs w:val="22"/>
          <w:lang w:bidi="ar-SA"/>
        </w:rPr>
        <w:t>3</w:t>
      </w:r>
      <w:r w:rsidRPr="00E97B8B">
        <w:rPr>
          <w:rFonts w:ascii="Times New Roman" w:hAnsi="Times New Roman"/>
          <w:sz w:val="22"/>
          <w:szCs w:val="22"/>
          <w:lang w:bidi="ar-SA"/>
        </w:rPr>
        <w:t xml:space="preserve"> showed that the bootstrap test results are very good with a sample of 10.000 customers. These results indicated that five factors affected the intent and the decision to purchase life insurance products in Vietnam with a significance level of 0.01. These results are essential information for managerial implications to improve the intent and the decision to purchase life insurance products in Vietnam</w:t>
      </w:r>
      <w:r w:rsidR="00E362FF" w:rsidRPr="005C538A">
        <w:rPr>
          <w:rFonts w:ascii="Times New Roman" w:hAnsi="Times New Roman"/>
          <w:color w:val="222222"/>
          <w:sz w:val="22"/>
          <w:szCs w:val="22"/>
          <w:shd w:val="clear" w:color="auto" w:fill="FFFFFF"/>
          <w:lang w:bidi="ar-SA"/>
        </w:rPr>
        <w:t xml:space="preserve">. </w:t>
      </w:r>
    </w:p>
    <w:p w14:paraId="4CD7AF9B" w14:textId="5BD1BFEF" w:rsidR="009E3B7B" w:rsidRDefault="009E3B7B" w:rsidP="00E97B8B">
      <w:pPr>
        <w:jc w:val="both"/>
        <w:rPr>
          <w:rFonts w:ascii="Times New Roman" w:hAnsi="Times New Roman"/>
          <w:color w:val="222222"/>
          <w:sz w:val="22"/>
          <w:szCs w:val="22"/>
          <w:shd w:val="clear" w:color="auto" w:fill="FFFFFF"/>
          <w:lang w:bidi="ar-SA"/>
        </w:rPr>
      </w:pPr>
    </w:p>
    <w:p w14:paraId="18BD208C" w14:textId="252BD924" w:rsidR="009E3B7B" w:rsidRDefault="00975BFA" w:rsidP="00E97B8B">
      <w:pPr>
        <w:jc w:val="both"/>
        <w:rPr>
          <w:rFonts w:ascii="Times New Roman" w:hAnsi="Times New Roman"/>
          <w:b/>
          <w:sz w:val="24"/>
          <w:szCs w:val="24"/>
        </w:rPr>
      </w:pPr>
      <w:r>
        <w:rPr>
          <w:rFonts w:ascii="Times New Roman" w:hAnsi="Times New Roman"/>
          <w:b/>
          <w:sz w:val="24"/>
          <w:szCs w:val="24"/>
        </w:rPr>
        <w:t xml:space="preserve">5. </w:t>
      </w:r>
      <w:r>
        <w:rPr>
          <w:rFonts w:ascii="Times New Roman" w:hAnsi="Times New Roman"/>
          <w:b/>
          <w:sz w:val="24"/>
          <w:szCs w:val="24"/>
        </w:rPr>
        <w:tab/>
      </w:r>
      <w:r w:rsidR="009E3B7B" w:rsidRPr="009F6E8E">
        <w:rPr>
          <w:rFonts w:ascii="Times New Roman" w:hAnsi="Times New Roman"/>
          <w:b/>
          <w:sz w:val="24"/>
          <w:szCs w:val="24"/>
        </w:rPr>
        <w:t>Conclusions</w:t>
      </w:r>
    </w:p>
    <w:p w14:paraId="6E3FA824" w14:textId="77777777" w:rsidR="009E3B7B" w:rsidRPr="009E3B7B" w:rsidRDefault="009E3B7B" w:rsidP="009E3B7B">
      <w:pPr>
        <w:jc w:val="both"/>
        <w:rPr>
          <w:rFonts w:ascii="Times New Roman" w:hAnsi="Times New Roman"/>
          <w:color w:val="222222"/>
          <w:sz w:val="22"/>
          <w:szCs w:val="22"/>
          <w:shd w:val="clear" w:color="auto" w:fill="FFFFFF"/>
          <w:lang w:bidi="ar-SA"/>
        </w:rPr>
      </w:pPr>
      <w:r w:rsidRPr="009E3B7B">
        <w:rPr>
          <w:rFonts w:ascii="Times New Roman" w:hAnsi="Times New Roman"/>
          <w:color w:val="222222"/>
          <w:sz w:val="22"/>
          <w:szCs w:val="22"/>
          <w:shd w:val="clear" w:color="auto" w:fill="FFFFFF"/>
          <w:lang w:bidi="ar-SA"/>
        </w:rPr>
        <w:t xml:space="preserve">The research results presented above have codified the effects of domestic and foreign research on decisions and intention to buy life </w:t>
      </w:r>
      <w:r w:rsidRPr="009E3B7B">
        <w:rPr>
          <w:rFonts w:ascii="Times New Roman" w:hAnsi="Times New Roman"/>
          <w:color w:val="222222"/>
          <w:sz w:val="22"/>
          <w:szCs w:val="22"/>
          <w:shd w:val="clear" w:color="auto" w:fill="FFFFFF"/>
          <w:lang w:bidi="ar-SA"/>
        </w:rPr>
        <w:t>insurance products comprehensively and critically. Besides, through research on the theoretical basis, the article has proposed a research model suitable to Vietnam’s current economic context.</w:t>
      </w:r>
    </w:p>
    <w:p w14:paraId="1B2266EA" w14:textId="77777777" w:rsidR="009E3B7B" w:rsidRPr="009E3B7B" w:rsidRDefault="009E3B7B" w:rsidP="009E3B7B">
      <w:pPr>
        <w:jc w:val="both"/>
        <w:rPr>
          <w:rFonts w:ascii="Times New Roman" w:hAnsi="Times New Roman"/>
          <w:color w:val="222222"/>
          <w:sz w:val="22"/>
          <w:szCs w:val="22"/>
          <w:shd w:val="clear" w:color="auto" w:fill="FFFFFF"/>
          <w:lang w:bidi="ar-SA"/>
        </w:rPr>
      </w:pPr>
      <w:r w:rsidRPr="009E3B7B">
        <w:rPr>
          <w:rFonts w:ascii="Times New Roman" w:hAnsi="Times New Roman"/>
          <w:color w:val="222222"/>
          <w:sz w:val="22"/>
          <w:szCs w:val="22"/>
          <w:shd w:val="clear" w:color="auto" w:fill="FFFFFF"/>
          <w:lang w:bidi="ar-SA"/>
        </w:rPr>
        <w:t xml:space="preserve">The study has solved some problems based on surveying current and potential customers of insurance companies and in-depth interviews with industry experts. The research results are based on survey results from 700 customers related to the intent and the decision to purchase life insurance products in Vietnam. After evaluating the scale’s reliability through Cronbach’s Alpha coefficients and exploratory </w:t>
      </w:r>
      <w:r w:rsidRPr="009E3B7B">
        <w:rPr>
          <w:rFonts w:ascii="Times New Roman" w:hAnsi="Times New Roman"/>
          <w:color w:val="222222"/>
          <w:sz w:val="22"/>
          <w:szCs w:val="22"/>
          <w:shd w:val="clear" w:color="auto" w:fill="FFFFFF"/>
          <w:lang w:bidi="ar-SA"/>
        </w:rPr>
        <w:lastRenderedPageBreak/>
        <w:t>factor analysis (EFA), confirmation factor analysis (CFA), and SEM. The results showed that five factors positively affect the intent and the decision to purchase life insurance products in Vietnam with a significance level of 1%. Finally, some of the recommendations in each aspect that insurance companies applied managerial implications in Vietnam.</w:t>
      </w:r>
    </w:p>
    <w:p w14:paraId="11D2DFF9" w14:textId="77777777" w:rsidR="009E3B7B" w:rsidRPr="009E3B7B" w:rsidRDefault="009E3B7B" w:rsidP="009E3B7B">
      <w:pPr>
        <w:jc w:val="both"/>
        <w:rPr>
          <w:rFonts w:ascii="Times New Roman" w:hAnsi="Times New Roman"/>
          <w:color w:val="222222"/>
          <w:sz w:val="22"/>
          <w:szCs w:val="22"/>
          <w:shd w:val="clear" w:color="auto" w:fill="FFFFFF"/>
          <w:lang w:bidi="ar-SA"/>
        </w:rPr>
      </w:pPr>
    </w:p>
    <w:p w14:paraId="61E71970" w14:textId="5535D921" w:rsidR="009E3B7B" w:rsidRDefault="009E3B7B" w:rsidP="009E3B7B">
      <w:pPr>
        <w:jc w:val="both"/>
        <w:rPr>
          <w:rFonts w:ascii="Times New Roman" w:hAnsi="Times New Roman"/>
          <w:b/>
          <w:bCs/>
          <w:color w:val="222222"/>
          <w:sz w:val="24"/>
          <w:szCs w:val="24"/>
          <w:shd w:val="clear" w:color="auto" w:fill="FFFFFF"/>
          <w:lang w:bidi="ar-SA"/>
        </w:rPr>
      </w:pPr>
      <w:r w:rsidRPr="009E3B7B">
        <w:rPr>
          <w:rFonts w:ascii="Times New Roman" w:hAnsi="Times New Roman"/>
          <w:b/>
          <w:bCs/>
          <w:color w:val="222222"/>
          <w:sz w:val="24"/>
          <w:szCs w:val="24"/>
          <w:shd w:val="clear" w:color="auto" w:fill="FFFFFF"/>
          <w:lang w:bidi="ar-SA"/>
        </w:rPr>
        <w:t xml:space="preserve">6. </w:t>
      </w:r>
      <w:r w:rsidRPr="009E3B7B">
        <w:rPr>
          <w:rFonts w:ascii="Times New Roman" w:hAnsi="Times New Roman"/>
          <w:b/>
          <w:bCs/>
          <w:color w:val="222222"/>
          <w:sz w:val="24"/>
          <w:szCs w:val="24"/>
          <w:shd w:val="clear" w:color="auto" w:fill="FFFFFF"/>
          <w:lang w:bidi="ar-SA"/>
        </w:rPr>
        <w:tab/>
        <w:t>Policy implications</w:t>
      </w:r>
    </w:p>
    <w:p w14:paraId="0DD7A627" w14:textId="77777777" w:rsidR="00274AF4" w:rsidRPr="009E3B7B" w:rsidRDefault="00274AF4" w:rsidP="009E3B7B">
      <w:pPr>
        <w:jc w:val="both"/>
        <w:rPr>
          <w:rFonts w:ascii="Times New Roman" w:hAnsi="Times New Roman"/>
          <w:b/>
          <w:bCs/>
          <w:color w:val="222222"/>
          <w:sz w:val="24"/>
          <w:szCs w:val="24"/>
          <w:shd w:val="clear" w:color="auto" w:fill="FFFFFF"/>
          <w:lang w:bidi="ar-SA"/>
        </w:rPr>
      </w:pPr>
    </w:p>
    <w:p w14:paraId="79C7D08D" w14:textId="5E799000" w:rsidR="009E3B7B" w:rsidRDefault="009E3B7B" w:rsidP="009E3B7B">
      <w:pPr>
        <w:jc w:val="both"/>
        <w:rPr>
          <w:rFonts w:ascii="Times New Roman" w:hAnsi="Times New Roman"/>
          <w:color w:val="222222"/>
          <w:sz w:val="22"/>
          <w:szCs w:val="22"/>
          <w:shd w:val="clear" w:color="auto" w:fill="FFFFFF"/>
          <w:lang w:bidi="ar-SA"/>
        </w:rPr>
      </w:pPr>
      <w:r w:rsidRPr="009E3B7B">
        <w:rPr>
          <w:rFonts w:ascii="Times New Roman" w:hAnsi="Times New Roman"/>
          <w:color w:val="222222"/>
          <w:sz w:val="22"/>
          <w:szCs w:val="22"/>
          <w:shd w:val="clear" w:color="auto" w:fill="FFFFFF"/>
          <w:lang w:bidi="ar-SA"/>
        </w:rPr>
        <w:t>(1) The attitude towards life insurance products is also an essential factor in deciding whether to buy insurance from customers. Most customers do not have attitudes towards the outcome clearly in terms of age, procedures, fees, payment methods, benefits; It is not known that there is the addition of personal insurance and health insurance products. Besides, the long-life insurance period also makes customers feel confused when buying life insurance - similarly, Communication of life insurance guarantees to reduce concerns about the risk of being scammed. Since there are many forms of capital mobilization from people, high-interest rates/profits go bankrupt, reducing customer confidence. Thus, to change customer attitudes, it is necessary to focus on communicating the difference and superiority of purchasing life insurance compared to other forms of accumulation, especially with banks’ savings. Leaders organize life insurance training courses for insurance enterprises’ officers nationwide to best prepare for product distribution. The methods will provide students with the most general and basic knowledge about insurance and products to be deployed online. In particular, it is necessary to focus on training the part of sales skills for bank employees such as consulting skills, introducing and persuading customers</w:t>
      </w:r>
      <w:r w:rsidR="007D21F1">
        <w:rPr>
          <w:rFonts w:ascii="Times New Roman" w:hAnsi="Times New Roman"/>
          <w:color w:val="222222"/>
          <w:sz w:val="22"/>
          <w:szCs w:val="22"/>
          <w:shd w:val="clear" w:color="auto" w:fill="FFFFFF"/>
          <w:lang w:bidi="ar-SA"/>
        </w:rPr>
        <w:t>.</w:t>
      </w:r>
    </w:p>
    <w:p w14:paraId="78962F15" w14:textId="77777777" w:rsidR="007D21F1" w:rsidRPr="009E3B7B" w:rsidRDefault="007D21F1" w:rsidP="009E3B7B">
      <w:pPr>
        <w:jc w:val="both"/>
        <w:rPr>
          <w:rFonts w:ascii="Times New Roman" w:hAnsi="Times New Roman"/>
          <w:color w:val="222222"/>
          <w:sz w:val="22"/>
          <w:szCs w:val="22"/>
          <w:shd w:val="clear" w:color="auto" w:fill="FFFFFF"/>
          <w:lang w:bidi="ar-SA"/>
        </w:rPr>
      </w:pPr>
    </w:p>
    <w:p w14:paraId="01989C86" w14:textId="77777777" w:rsidR="009E3B7B" w:rsidRPr="009E3B7B" w:rsidRDefault="009E3B7B" w:rsidP="009E3B7B">
      <w:pPr>
        <w:jc w:val="both"/>
        <w:rPr>
          <w:rFonts w:ascii="Times New Roman" w:hAnsi="Times New Roman"/>
          <w:color w:val="222222"/>
          <w:sz w:val="22"/>
          <w:szCs w:val="22"/>
          <w:shd w:val="clear" w:color="auto" w:fill="FFFFFF"/>
          <w:lang w:bidi="ar-SA"/>
        </w:rPr>
      </w:pPr>
      <w:r w:rsidRPr="009E3B7B">
        <w:rPr>
          <w:rFonts w:ascii="Times New Roman" w:hAnsi="Times New Roman"/>
          <w:color w:val="222222"/>
          <w:sz w:val="22"/>
          <w:szCs w:val="22"/>
          <w:shd w:val="clear" w:color="auto" w:fill="FFFFFF"/>
          <w:lang w:bidi="ar-SA"/>
        </w:rPr>
        <w:t xml:space="preserve">(2) Customers are not fully aware of their responsibilities when they get old, showing that customers have not seen the risks that tend to increase in the future. Moreover, they believe that they are responsible for nurturing and creating a career for their children, so they spend most of their income on their children. Children have the responsibility to promote and take care of when they are sick. Because they are old and weak, they often do not keep a lot of money for themselves or hoard them in the form of bank deposits or buy </w:t>
      </w:r>
      <w:r w:rsidRPr="009E3B7B">
        <w:rPr>
          <w:rFonts w:ascii="Times New Roman" w:hAnsi="Times New Roman"/>
          <w:color w:val="222222"/>
          <w:sz w:val="22"/>
          <w:szCs w:val="22"/>
          <w:shd w:val="clear" w:color="auto" w:fill="FFFFFF"/>
          <w:lang w:bidi="ar-SA"/>
        </w:rPr>
        <w:t>gold or real estate - which can easily be converted into cash to spend. They know or do not think to purchase life insurance to have stable financial resources and ensure health care costs in old age, so it is necessary to raise awareness of the subjects about the responsibility for yourself when you get old. Therefore, there should be specific communication activities to help customers understand life insurance products. Therefore, insurance companies should develop profitability for this product to increase their attractiveness to risk-averse customers. Besides, the application of information technology also helps raise awareness and visualize life insurance services. This recommendation makes it easy for customers to look up information when needed, making it easy for the payment process of insurance policies and changing consumer attitudes towards this intangible and complex service type.</w:t>
      </w:r>
    </w:p>
    <w:p w14:paraId="56B9785A" w14:textId="77777777" w:rsidR="009E3B7B" w:rsidRPr="009E3B7B" w:rsidRDefault="009E3B7B" w:rsidP="009E3B7B">
      <w:pPr>
        <w:jc w:val="both"/>
        <w:rPr>
          <w:rFonts w:ascii="Times New Roman" w:hAnsi="Times New Roman"/>
          <w:color w:val="222222"/>
          <w:sz w:val="22"/>
          <w:szCs w:val="22"/>
          <w:shd w:val="clear" w:color="auto" w:fill="FFFFFF"/>
          <w:lang w:bidi="ar-SA"/>
        </w:rPr>
      </w:pPr>
    </w:p>
    <w:p w14:paraId="244AECF7" w14:textId="1532AA11" w:rsidR="009E3B7B" w:rsidRDefault="009E3B7B" w:rsidP="009E3B7B">
      <w:pPr>
        <w:jc w:val="both"/>
        <w:rPr>
          <w:rFonts w:ascii="Times New Roman" w:hAnsi="Times New Roman"/>
          <w:color w:val="222222"/>
          <w:sz w:val="22"/>
          <w:szCs w:val="22"/>
          <w:shd w:val="clear" w:color="auto" w:fill="FFFFFF"/>
          <w:lang w:bidi="ar-SA"/>
        </w:rPr>
      </w:pPr>
      <w:r w:rsidRPr="009E3B7B">
        <w:rPr>
          <w:rFonts w:ascii="Times New Roman" w:hAnsi="Times New Roman"/>
          <w:color w:val="222222"/>
          <w:sz w:val="22"/>
          <w:szCs w:val="22"/>
          <w:shd w:val="clear" w:color="auto" w:fill="FFFFFF"/>
          <w:lang w:bidi="ar-SA"/>
        </w:rPr>
        <w:t>(3) To successfully exploit strange customers (cold market), first of all, it is necessary to understand the customers’ psychology when strangers (consultants) ask for insurance participation. At the same time, it is also essential to know that the current approach is not as practical as expected to change the way, increase efficiency, and reduce consequences. Due to the Vietnamese people’s limited awareness, the product’s information is confusing, mixed opinions about the industry. The approach also needs to change. Develop e-commerce applications that allow participants to be proactive and accessible in choosing insurance types for themselves, such as online deposits in applications of the Vietnam banking system. The development of an online life insurance system can simultaneously combine and utilize the foundation of electronic applications in the bank to integrate insurance benefits. This ideal not only can illustrate the details of the product in terms of both traditional insurance benefits and investment benefits, but it also can increase the tangibility of the product. It was helping customers to be more aware of life insurance products.</w:t>
      </w:r>
    </w:p>
    <w:p w14:paraId="53B303AC" w14:textId="77777777" w:rsidR="007D21F1" w:rsidRPr="009E3B7B" w:rsidRDefault="007D21F1" w:rsidP="009E3B7B">
      <w:pPr>
        <w:jc w:val="both"/>
        <w:rPr>
          <w:rFonts w:ascii="Times New Roman" w:hAnsi="Times New Roman"/>
          <w:color w:val="222222"/>
          <w:sz w:val="22"/>
          <w:szCs w:val="22"/>
          <w:shd w:val="clear" w:color="auto" w:fill="FFFFFF"/>
          <w:lang w:bidi="ar-SA"/>
        </w:rPr>
      </w:pPr>
    </w:p>
    <w:p w14:paraId="69717D9E" w14:textId="349925BA" w:rsidR="009E3B7B" w:rsidRDefault="009E3B7B" w:rsidP="009E3B7B">
      <w:pPr>
        <w:jc w:val="both"/>
        <w:rPr>
          <w:rFonts w:ascii="Times New Roman" w:hAnsi="Times New Roman"/>
          <w:color w:val="222222"/>
          <w:sz w:val="22"/>
          <w:szCs w:val="22"/>
          <w:shd w:val="clear" w:color="auto" w:fill="FFFFFF"/>
          <w:lang w:bidi="ar-SA"/>
        </w:rPr>
      </w:pPr>
      <w:r w:rsidRPr="009E3B7B">
        <w:rPr>
          <w:rFonts w:ascii="Times New Roman" w:hAnsi="Times New Roman"/>
          <w:color w:val="222222"/>
          <w:sz w:val="22"/>
          <w:szCs w:val="22"/>
          <w:shd w:val="clear" w:color="auto" w:fill="FFFFFF"/>
          <w:lang w:bidi="ar-SA"/>
        </w:rPr>
        <w:t xml:space="preserve">(4) Towards the goal of professionalizing and improving the quality of the team of insurance agents. Companies need to recruiting, training and taking exams to obtain digital certificates as </w:t>
      </w:r>
      <w:r w:rsidRPr="009E3B7B">
        <w:rPr>
          <w:rFonts w:ascii="Times New Roman" w:hAnsi="Times New Roman"/>
          <w:color w:val="222222"/>
          <w:sz w:val="22"/>
          <w:szCs w:val="22"/>
          <w:shd w:val="clear" w:color="auto" w:fill="FFFFFF"/>
          <w:lang w:bidi="ar-SA"/>
        </w:rPr>
        <w:lastRenderedPageBreak/>
        <w:t>prescribed by the Ministry of Finance and some life insurance companies. There are advanced training programs for a core team of insurance agents. But according to the author, it is necessary to upgrade the quality of the insurance agent right from the recruitment stage. In addition to strict recruitment regulations with reasonable penalties, it is time to set the minimum qualification to recruit an insurance agent is an intermediate or college degree. Financial management needs special attention because of the risk characteristics in insurance business activities and because of most insurance companies’ immaturity in the Vietnamese insurance market on the premises. In the general international market, developing new financial services is very complicated, such as investment-linked insurance, derivative instruments - the formation of economic groups - insurance with a more complex financial structure, and various other factors. Therefore, the insurance financial inspection and supervision agency needs to study the complete and advanced methods and systems of monitoring indicators to apply to businesses, thereby improving enterprises’ position in the international arena and contributing to building trust and brand with customers.</w:t>
      </w:r>
    </w:p>
    <w:p w14:paraId="72491607" w14:textId="77777777" w:rsidR="007D21F1" w:rsidRPr="009E3B7B" w:rsidRDefault="007D21F1" w:rsidP="009E3B7B">
      <w:pPr>
        <w:jc w:val="both"/>
        <w:rPr>
          <w:rFonts w:ascii="Times New Roman" w:hAnsi="Times New Roman"/>
          <w:color w:val="222222"/>
          <w:sz w:val="22"/>
          <w:szCs w:val="22"/>
          <w:shd w:val="clear" w:color="auto" w:fill="FFFFFF"/>
          <w:lang w:bidi="ar-SA"/>
        </w:rPr>
      </w:pPr>
    </w:p>
    <w:p w14:paraId="41ED17F3" w14:textId="77777777" w:rsidR="009E3B7B" w:rsidRPr="009E3B7B" w:rsidRDefault="009E3B7B" w:rsidP="009E3B7B">
      <w:pPr>
        <w:jc w:val="both"/>
        <w:rPr>
          <w:rFonts w:ascii="Times New Roman" w:hAnsi="Times New Roman"/>
          <w:color w:val="222222"/>
          <w:sz w:val="22"/>
          <w:szCs w:val="22"/>
          <w:shd w:val="clear" w:color="auto" w:fill="FFFFFF"/>
          <w:lang w:bidi="ar-SA"/>
        </w:rPr>
      </w:pPr>
      <w:r w:rsidRPr="009E3B7B">
        <w:rPr>
          <w:rFonts w:ascii="Times New Roman" w:hAnsi="Times New Roman"/>
          <w:color w:val="222222"/>
          <w:sz w:val="22"/>
          <w:szCs w:val="22"/>
          <w:shd w:val="clear" w:color="auto" w:fill="FFFFFF"/>
          <w:lang w:bidi="ar-SA"/>
        </w:rPr>
        <w:t>(5) One of the general solutions to restructure the insurance market is to improve information transparency. Specifically, it is required that insurance companies disclose sufficient, comprehensive, and corresponding information on time to help insurance buyers and related organizations understand their organizational structure and operations. Business, operating results, and financial situation of the enterprise are to promote market discipline. And at the same time, Companies help all concerned organizations and individuals understand insurance enterprises and types of risks and impact business performance and risk management. Companies plan an information system project to systematize synchronously and comprehensively all insurance industry data, both for management and supervision. Companies continue building a basis for calculating net insurance premiums and checking</w:t>
      </w:r>
    </w:p>
    <w:p w14:paraId="3FBCA14A" w14:textId="77777777" w:rsidR="009E3B7B" w:rsidRPr="009E3B7B" w:rsidRDefault="009E3B7B" w:rsidP="009E3B7B">
      <w:pPr>
        <w:jc w:val="both"/>
        <w:rPr>
          <w:rFonts w:ascii="Times New Roman" w:hAnsi="Times New Roman"/>
          <w:color w:val="222222"/>
          <w:sz w:val="22"/>
          <w:szCs w:val="22"/>
          <w:shd w:val="clear" w:color="auto" w:fill="FFFFFF"/>
          <w:lang w:bidi="ar-SA"/>
        </w:rPr>
      </w:pPr>
    </w:p>
    <w:p w14:paraId="286F3304" w14:textId="77777777" w:rsidR="009E3B7B" w:rsidRDefault="009E3B7B" w:rsidP="009E3B7B">
      <w:pPr>
        <w:jc w:val="both"/>
        <w:rPr>
          <w:rFonts w:ascii="Times New Roman" w:hAnsi="Times New Roman"/>
          <w:color w:val="222222"/>
          <w:sz w:val="22"/>
          <w:szCs w:val="22"/>
          <w:shd w:val="clear" w:color="auto" w:fill="FFFFFF"/>
          <w:lang w:bidi="ar-SA"/>
        </w:rPr>
      </w:pPr>
      <w:r w:rsidRPr="009E3B7B">
        <w:rPr>
          <w:rFonts w:ascii="Times New Roman" w:hAnsi="Times New Roman"/>
          <w:color w:val="222222"/>
          <w:sz w:val="22"/>
          <w:szCs w:val="22"/>
          <w:shd w:val="clear" w:color="auto" w:fill="FFFFFF"/>
          <w:lang w:bidi="ar-SA"/>
        </w:rPr>
        <w:t xml:space="preserve">This study has the following limitations: First, the study only surveyed some major city areas in Vietnam. The study’s generalization possibility </w:t>
      </w:r>
      <w:r w:rsidRPr="009E3B7B">
        <w:rPr>
          <w:rFonts w:ascii="Times New Roman" w:hAnsi="Times New Roman"/>
          <w:color w:val="222222"/>
          <w:sz w:val="22"/>
          <w:szCs w:val="22"/>
          <w:shd w:val="clear" w:color="auto" w:fill="FFFFFF"/>
          <w:lang w:bidi="ar-SA"/>
        </w:rPr>
        <w:t>will be higher if done in add many other cities in the country. Secondly, the new research has shown the independent variables, not exploiting the impact of control variables such as demographics. The study stopped analyzing at the descriptive statistics level for the demographic variables but did not further investigate regression or another testing. This study may be the research direction opened for future studies to overcome limitations and add additional factors affecting the customer’s decision to buy life insurance</w:t>
      </w:r>
      <w:r>
        <w:rPr>
          <w:rFonts w:ascii="Times New Roman" w:hAnsi="Times New Roman"/>
          <w:color w:val="222222"/>
          <w:sz w:val="22"/>
          <w:szCs w:val="22"/>
          <w:shd w:val="clear" w:color="auto" w:fill="FFFFFF"/>
          <w:lang w:bidi="ar-SA"/>
        </w:rPr>
        <w:t>.</w:t>
      </w:r>
    </w:p>
    <w:p w14:paraId="4DB61DF6" w14:textId="22551679" w:rsidR="009E3B7B" w:rsidRDefault="009E3B7B" w:rsidP="009E3B7B">
      <w:pPr>
        <w:jc w:val="both"/>
        <w:rPr>
          <w:rFonts w:ascii="Times New Roman" w:hAnsi="Times New Roman"/>
          <w:color w:val="222222"/>
          <w:sz w:val="22"/>
          <w:szCs w:val="22"/>
          <w:shd w:val="clear" w:color="auto" w:fill="FFFFFF"/>
          <w:lang w:bidi="ar-SA"/>
        </w:rPr>
      </w:pPr>
    </w:p>
    <w:p w14:paraId="18D4F467" w14:textId="77777777" w:rsidR="0086097C" w:rsidRPr="0086097C" w:rsidRDefault="0086097C" w:rsidP="0086097C">
      <w:pPr>
        <w:keepNext/>
        <w:keepLines/>
        <w:autoSpaceDE w:val="0"/>
        <w:autoSpaceDN w:val="0"/>
        <w:adjustRightInd w:val="0"/>
        <w:spacing w:before="240" w:line="259" w:lineRule="atLeast"/>
        <w:rPr>
          <w:rFonts w:ascii="Times New Roman" w:eastAsia="Calibri" w:hAnsi="Times New Roman"/>
          <w:b/>
          <w:bCs/>
          <w:sz w:val="24"/>
          <w:szCs w:val="24"/>
          <w:lang w:val="en" w:bidi="ar-SA"/>
        </w:rPr>
      </w:pPr>
      <w:r w:rsidRPr="0086097C">
        <w:rPr>
          <w:rFonts w:ascii="Times New Roman" w:eastAsia="Calibri" w:hAnsi="Times New Roman"/>
          <w:b/>
          <w:bCs/>
          <w:sz w:val="24"/>
          <w:szCs w:val="24"/>
          <w:lang w:val="en" w:bidi="ar-SA"/>
        </w:rPr>
        <w:t>References</w:t>
      </w:r>
    </w:p>
    <w:p w14:paraId="354BDF1F" w14:textId="77777777" w:rsidR="0086097C" w:rsidRDefault="0086097C" w:rsidP="009E3B7B">
      <w:pPr>
        <w:jc w:val="both"/>
        <w:rPr>
          <w:rFonts w:ascii="Times New Roman" w:hAnsi="Times New Roman"/>
          <w:color w:val="222222"/>
          <w:sz w:val="22"/>
          <w:szCs w:val="22"/>
          <w:shd w:val="clear" w:color="auto" w:fill="FFFFFF"/>
          <w:lang w:bidi="ar-SA"/>
        </w:rPr>
      </w:pPr>
    </w:p>
    <w:p w14:paraId="1E604294" w14:textId="4FD09816" w:rsidR="009E3B7B" w:rsidRPr="00E97B8B" w:rsidRDefault="001132F9" w:rsidP="0086097C">
      <w:pPr>
        <w:ind w:left="450" w:hanging="450"/>
        <w:jc w:val="both"/>
        <w:rPr>
          <w:rFonts w:ascii="Times New Roman" w:hAnsi="Times New Roman"/>
          <w:color w:val="222222"/>
          <w:sz w:val="22"/>
          <w:szCs w:val="22"/>
          <w:shd w:val="clear" w:color="auto" w:fill="FFFFFF"/>
          <w:lang w:bidi="ar-SA"/>
        </w:rPr>
      </w:pPr>
      <w:bookmarkStart w:id="9" w:name="_Hlk66476939"/>
      <w:r>
        <w:rPr>
          <w:rFonts w:ascii="Times New Roman" w:eastAsia="Calibri" w:hAnsi="Times New Roman"/>
          <w:sz w:val="22"/>
          <w:szCs w:val="22"/>
          <w:lang w:val="en" w:bidi="ar-SA"/>
        </w:rPr>
        <w:t>[1].</w:t>
      </w:r>
      <w:bookmarkEnd w:id="9"/>
      <w:r>
        <w:rPr>
          <w:rFonts w:ascii="Times New Roman" w:eastAsia="Calibri" w:hAnsi="Times New Roman"/>
          <w:sz w:val="22"/>
          <w:szCs w:val="22"/>
          <w:lang w:val="en" w:bidi="ar-SA"/>
        </w:rPr>
        <w:t xml:space="preserve"> </w:t>
      </w:r>
      <w:r w:rsidR="009E3B7B" w:rsidRPr="00E97B8B">
        <w:rPr>
          <w:rFonts w:ascii="Times New Roman" w:eastAsia="Calibri" w:hAnsi="Times New Roman"/>
          <w:sz w:val="22"/>
          <w:szCs w:val="22"/>
          <w:lang w:val="en" w:bidi="ar-SA"/>
        </w:rPr>
        <w:t xml:space="preserve">Ajzen I. and Gilbert M. (2006). Constructing a TPB questionnaire: Conceptual and methodological considerations. </w:t>
      </w:r>
      <w:r w:rsidR="009E3B7B" w:rsidRPr="00E97B8B">
        <w:rPr>
          <w:rFonts w:ascii="Times New Roman" w:eastAsia="Calibri" w:hAnsi="Times New Roman"/>
          <w:i/>
          <w:iCs/>
          <w:sz w:val="22"/>
          <w:szCs w:val="22"/>
          <w:lang w:val="en" w:bidi="ar-SA"/>
        </w:rPr>
        <w:t>Understanding attitudes and predicting social behavior</w:t>
      </w:r>
      <w:r w:rsidR="009E3B7B" w:rsidRPr="00E97B8B">
        <w:rPr>
          <w:rFonts w:ascii="Times New Roman" w:eastAsia="Calibri" w:hAnsi="Times New Roman"/>
          <w:sz w:val="22"/>
          <w:szCs w:val="22"/>
          <w:lang w:val="en" w:bidi="ar-SA"/>
        </w:rPr>
        <w:t>, 3(4) 148-172.</w:t>
      </w:r>
    </w:p>
    <w:p w14:paraId="6DE6DB50" w14:textId="480FCA8C"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[2]. </w:t>
      </w:r>
      <w:r w:rsidR="009E3B7B" w:rsidRPr="00E97B8B">
        <w:rPr>
          <w:rFonts w:ascii="Times New Roman" w:eastAsia="Calibri" w:hAnsi="Times New Roman"/>
          <w:sz w:val="22"/>
          <w:szCs w:val="22"/>
          <w:lang w:val="en" w:bidi="ar-SA"/>
        </w:rPr>
        <w:t xml:space="preserve">Albert O.  F.  (2014). Assessing the life insurance industry in Ghana. </w:t>
      </w:r>
      <w:r w:rsidR="009E3B7B" w:rsidRPr="00E97B8B">
        <w:rPr>
          <w:rFonts w:ascii="Times New Roman" w:eastAsia="Calibri" w:hAnsi="Times New Roman"/>
          <w:i/>
          <w:iCs/>
          <w:sz w:val="22"/>
          <w:szCs w:val="22"/>
          <w:lang w:val="en" w:bidi="ar-SA"/>
        </w:rPr>
        <w:t>European Journal of Business and Management</w:t>
      </w:r>
      <w:r w:rsidR="009E3B7B" w:rsidRPr="00E97B8B">
        <w:rPr>
          <w:rFonts w:ascii="Times New Roman" w:eastAsia="Calibri" w:hAnsi="Times New Roman"/>
          <w:sz w:val="22"/>
          <w:szCs w:val="22"/>
          <w:lang w:val="en" w:bidi="ar-SA"/>
        </w:rPr>
        <w:t>, 6(2), 11-22.</w:t>
      </w:r>
    </w:p>
    <w:p w14:paraId="4C788B11" w14:textId="789A15B4"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[3]. </w:t>
      </w:r>
      <w:r w:rsidR="009E3B7B" w:rsidRPr="00E97B8B">
        <w:rPr>
          <w:rFonts w:ascii="Times New Roman" w:eastAsia="Calibri" w:hAnsi="Times New Roman"/>
          <w:sz w:val="22"/>
          <w:szCs w:val="22"/>
          <w:lang w:val="en" w:bidi="ar-SA"/>
        </w:rPr>
        <w:t xml:space="preserve">Ann W. T. and Lee H. C. (2011). Age, period, and cohort effects on life insurance purchases in the U.S. </w:t>
      </w:r>
      <w:r w:rsidR="009E3B7B" w:rsidRPr="00E97B8B">
        <w:rPr>
          <w:rFonts w:ascii="Times New Roman" w:eastAsia="Calibri" w:hAnsi="Times New Roman"/>
          <w:i/>
          <w:iCs/>
          <w:sz w:val="22"/>
          <w:szCs w:val="22"/>
          <w:lang w:val="en" w:bidi="ar-SA"/>
        </w:rPr>
        <w:t>Journal of Risk and Insurance</w:t>
      </w:r>
      <w:r w:rsidR="009E3B7B" w:rsidRPr="00E97B8B">
        <w:rPr>
          <w:rFonts w:ascii="Times New Roman" w:eastAsia="Calibri" w:hAnsi="Times New Roman"/>
          <w:sz w:val="22"/>
          <w:szCs w:val="22"/>
          <w:lang w:val="en" w:bidi="ar-SA"/>
        </w:rPr>
        <w:t>, 68(2), 33-39.</w:t>
      </w:r>
    </w:p>
    <w:p w14:paraId="477BE085" w14:textId="24F3C1A5"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[4]. </w:t>
      </w:r>
      <w:r w:rsidR="009E3B7B" w:rsidRPr="00E97B8B">
        <w:rPr>
          <w:rFonts w:ascii="Times New Roman" w:eastAsia="Calibri" w:hAnsi="Times New Roman"/>
          <w:sz w:val="22"/>
          <w:szCs w:val="22"/>
          <w:lang w:val="en" w:bidi="ar-SA"/>
        </w:rPr>
        <w:t xml:space="preserve">Baek E. D. and Sharon D. T. (2015). Human capital, bequest motives, risk, and the purchase of life insurance. </w:t>
      </w:r>
      <w:r w:rsidR="009E3B7B" w:rsidRPr="00E97B8B">
        <w:rPr>
          <w:rFonts w:ascii="Times New Roman" w:eastAsia="Calibri" w:hAnsi="Times New Roman"/>
          <w:i/>
          <w:iCs/>
          <w:sz w:val="22"/>
          <w:szCs w:val="22"/>
          <w:lang w:val="en" w:bidi="ar-SA"/>
        </w:rPr>
        <w:t>Journal of Personal Finance</w:t>
      </w:r>
      <w:r w:rsidR="009E3B7B" w:rsidRPr="00E97B8B">
        <w:rPr>
          <w:rFonts w:ascii="Times New Roman" w:eastAsia="Calibri" w:hAnsi="Times New Roman"/>
          <w:sz w:val="22"/>
          <w:szCs w:val="22"/>
          <w:lang w:val="en" w:bidi="ar-SA"/>
        </w:rPr>
        <w:t>, 4(2), 62-84.</w:t>
      </w:r>
    </w:p>
    <w:p w14:paraId="766123E2" w14:textId="6F248F8A"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[5]. </w:t>
      </w:r>
      <w:r w:rsidR="009E3B7B" w:rsidRPr="00E97B8B">
        <w:rPr>
          <w:rFonts w:ascii="Times New Roman" w:eastAsia="Calibri" w:hAnsi="Times New Roman"/>
          <w:sz w:val="22"/>
          <w:szCs w:val="22"/>
          <w:lang w:val="en" w:bidi="ar-SA"/>
        </w:rPr>
        <w:t xml:space="preserve">Banderson Dan R. (2015). Determinants of Young Marrieds’ Life Insurance Purchasing Behavior: An Empirical Investigation. </w:t>
      </w:r>
      <w:r w:rsidR="009E3B7B" w:rsidRPr="00E97B8B">
        <w:rPr>
          <w:rFonts w:ascii="Times New Roman" w:eastAsia="Calibri" w:hAnsi="Times New Roman"/>
          <w:i/>
          <w:iCs/>
          <w:sz w:val="22"/>
          <w:szCs w:val="22"/>
          <w:lang w:val="en" w:bidi="ar-SA"/>
        </w:rPr>
        <w:t>Journal of Risk and Insurance</w:t>
      </w:r>
      <w:r w:rsidR="009E3B7B" w:rsidRPr="00E97B8B">
        <w:rPr>
          <w:rFonts w:ascii="Times New Roman" w:eastAsia="Calibri" w:hAnsi="Times New Roman"/>
          <w:sz w:val="22"/>
          <w:szCs w:val="22"/>
          <w:lang w:val="en" w:bidi="ar-SA"/>
        </w:rPr>
        <w:t>, 2(3), 37-45.</w:t>
      </w:r>
    </w:p>
    <w:p w14:paraId="07AA7F94" w14:textId="3F7908E2"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[6]. </w:t>
      </w:r>
      <w:r w:rsidR="009E3B7B" w:rsidRPr="00E97B8B">
        <w:rPr>
          <w:rFonts w:ascii="Times New Roman" w:eastAsia="Calibri" w:hAnsi="Times New Roman"/>
          <w:sz w:val="22"/>
          <w:szCs w:val="22"/>
          <w:lang w:val="en" w:bidi="ar-SA"/>
        </w:rPr>
        <w:t xml:space="preserve">Beck T. V. and Ian W. H. (2012). Determinants of life insurance consumption across countries. </w:t>
      </w:r>
      <w:r w:rsidR="009E3B7B" w:rsidRPr="00E97B8B">
        <w:rPr>
          <w:rFonts w:ascii="Times New Roman" w:eastAsia="Calibri" w:hAnsi="Times New Roman"/>
          <w:i/>
          <w:iCs/>
          <w:sz w:val="22"/>
          <w:szCs w:val="22"/>
          <w:lang w:val="en" w:bidi="ar-SA"/>
        </w:rPr>
        <w:t xml:space="preserve">Journal </w:t>
      </w:r>
      <w:r w:rsidR="009E3B7B" w:rsidRPr="00E97B8B">
        <w:rPr>
          <w:rFonts w:ascii="Times New Roman" w:eastAsia="Calibri" w:hAnsi="Times New Roman"/>
          <w:sz w:val="22"/>
          <w:szCs w:val="22"/>
          <w:lang w:val="en" w:bidi="ar-SA"/>
        </w:rPr>
        <w:t xml:space="preserve">of </w:t>
      </w:r>
      <w:r w:rsidR="009E3B7B" w:rsidRPr="00E97B8B">
        <w:rPr>
          <w:rFonts w:ascii="Times New Roman" w:eastAsia="Calibri" w:hAnsi="Times New Roman"/>
          <w:i/>
          <w:iCs/>
          <w:sz w:val="22"/>
          <w:szCs w:val="22"/>
          <w:lang w:val="en" w:bidi="ar-SA"/>
        </w:rPr>
        <w:t>Economic Review</w:t>
      </w:r>
      <w:r w:rsidR="009E3B7B" w:rsidRPr="00E97B8B">
        <w:rPr>
          <w:rFonts w:ascii="Times New Roman" w:eastAsia="Calibri" w:hAnsi="Times New Roman"/>
          <w:sz w:val="22"/>
          <w:szCs w:val="22"/>
          <w:lang w:val="en" w:bidi="ar-SA"/>
        </w:rPr>
        <w:t>, 7(1), 51-62.</w:t>
      </w:r>
    </w:p>
    <w:p w14:paraId="32ED0897" w14:textId="18EC17D4"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[7]. </w:t>
      </w:r>
      <w:r w:rsidR="009E3B7B" w:rsidRPr="00E97B8B">
        <w:rPr>
          <w:rFonts w:ascii="Times New Roman" w:eastAsia="Calibri" w:hAnsi="Times New Roman"/>
          <w:sz w:val="22"/>
          <w:szCs w:val="22"/>
          <w:lang w:val="en" w:bidi="ar-SA"/>
        </w:rPr>
        <w:t xml:space="preserve">Bernard S. F. and Francois S. G.  (2016). Asymmetric information in insurance:  General testable implications. </w:t>
      </w:r>
      <w:r w:rsidR="009E3B7B" w:rsidRPr="00E97B8B">
        <w:rPr>
          <w:rFonts w:ascii="Times New Roman" w:eastAsia="Calibri" w:hAnsi="Times New Roman"/>
          <w:i/>
          <w:iCs/>
          <w:sz w:val="22"/>
          <w:szCs w:val="22"/>
          <w:lang w:val="en" w:bidi="ar-SA"/>
        </w:rPr>
        <w:t>Journal of Economics</w:t>
      </w:r>
      <w:r w:rsidR="009E3B7B" w:rsidRPr="00E97B8B">
        <w:rPr>
          <w:rFonts w:ascii="Times New Roman" w:eastAsia="Calibri" w:hAnsi="Times New Roman"/>
          <w:sz w:val="22"/>
          <w:szCs w:val="22"/>
          <w:lang w:val="en" w:bidi="ar-SA"/>
        </w:rPr>
        <w:t>, 7(4), 83-98.</w:t>
      </w:r>
    </w:p>
    <w:p w14:paraId="4A6F48B2" w14:textId="07307C1B"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[8]. </w:t>
      </w:r>
      <w:r w:rsidR="009E3B7B" w:rsidRPr="00E97B8B">
        <w:rPr>
          <w:rFonts w:ascii="Times New Roman" w:eastAsia="Calibri" w:hAnsi="Times New Roman"/>
          <w:sz w:val="22"/>
          <w:szCs w:val="22"/>
          <w:lang w:val="en" w:bidi="ar-SA"/>
        </w:rPr>
        <w:t xml:space="preserve">Browne M. K. and Kihong K. A. (2013). An international analysis of life insurance demand. </w:t>
      </w:r>
      <w:r w:rsidR="009E3B7B" w:rsidRPr="00E97B8B">
        <w:rPr>
          <w:rFonts w:ascii="Times New Roman" w:eastAsia="Calibri" w:hAnsi="Times New Roman"/>
          <w:i/>
          <w:iCs/>
          <w:sz w:val="22"/>
          <w:szCs w:val="22"/>
          <w:lang w:val="en" w:bidi="ar-SA"/>
        </w:rPr>
        <w:t>Journal of Risk and Insurance</w:t>
      </w:r>
      <w:r w:rsidR="009E3B7B" w:rsidRPr="00E97B8B">
        <w:rPr>
          <w:rFonts w:ascii="Times New Roman" w:eastAsia="Calibri" w:hAnsi="Times New Roman"/>
          <w:sz w:val="22"/>
          <w:szCs w:val="22"/>
          <w:lang w:val="en" w:bidi="ar-SA"/>
        </w:rPr>
        <w:t>, 8(3), 16-34.</w:t>
      </w:r>
    </w:p>
    <w:p w14:paraId="2A44A537" w14:textId="1FDC1EE7"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[9]. </w:t>
      </w:r>
      <w:r w:rsidR="009E3B7B" w:rsidRPr="00E97B8B">
        <w:rPr>
          <w:rFonts w:ascii="Times New Roman" w:eastAsia="Calibri" w:hAnsi="Times New Roman"/>
          <w:sz w:val="22"/>
          <w:szCs w:val="22"/>
          <w:lang w:val="en" w:bidi="ar-SA"/>
        </w:rPr>
        <w:t xml:space="preserve">Eugene R. M. (2017). Determinants affecting the household life insurance of premium </w:t>
      </w:r>
      <w:r w:rsidR="009E3B7B" w:rsidRPr="00E97B8B">
        <w:rPr>
          <w:rFonts w:ascii="Times New Roman" w:eastAsia="Calibri" w:hAnsi="Times New Roman"/>
          <w:sz w:val="22"/>
          <w:szCs w:val="22"/>
          <w:lang w:val="en" w:bidi="ar-SA"/>
        </w:rPr>
        <w:lastRenderedPageBreak/>
        <w:t xml:space="preserve">expenditures: An empirical investigation. </w:t>
      </w:r>
      <w:r w:rsidR="009E3B7B" w:rsidRPr="00E97B8B">
        <w:rPr>
          <w:rFonts w:ascii="Times New Roman" w:eastAsia="Calibri" w:hAnsi="Times New Roman"/>
          <w:i/>
          <w:iCs/>
          <w:sz w:val="22"/>
          <w:szCs w:val="22"/>
          <w:lang w:val="en" w:bidi="ar-SA"/>
        </w:rPr>
        <w:t>Journal of Risk and Insurance</w:t>
      </w:r>
      <w:r w:rsidR="009E3B7B" w:rsidRPr="00E97B8B">
        <w:rPr>
          <w:rFonts w:ascii="Times New Roman" w:eastAsia="Calibri" w:hAnsi="Times New Roman"/>
          <w:sz w:val="22"/>
          <w:szCs w:val="22"/>
          <w:lang w:val="en" w:bidi="ar-SA"/>
        </w:rPr>
        <w:t>, 7(5), 97-108.</w:t>
      </w:r>
    </w:p>
    <w:p w14:paraId="2682EC93" w14:textId="6B137A6E"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[10]. </w:t>
      </w:r>
      <w:r w:rsidR="009E3B7B" w:rsidRPr="00E97B8B">
        <w:rPr>
          <w:rFonts w:ascii="Times New Roman" w:eastAsia="Calibri" w:hAnsi="Times New Roman"/>
          <w:sz w:val="22"/>
          <w:szCs w:val="22"/>
          <w:lang w:val="en" w:bidi="ar-SA"/>
        </w:rPr>
        <w:t xml:space="preserve">Farni E. A. and Itzhak Z. B. (2016). Risk Aversion in the Theory of Life Insurance: The Fisherian Model. </w:t>
      </w:r>
      <w:r w:rsidR="009E3B7B" w:rsidRPr="00E97B8B">
        <w:rPr>
          <w:rFonts w:ascii="Times New Roman" w:eastAsia="Calibri" w:hAnsi="Times New Roman"/>
          <w:i/>
          <w:iCs/>
          <w:sz w:val="22"/>
          <w:szCs w:val="22"/>
          <w:lang w:val="en" w:bidi="ar-SA"/>
        </w:rPr>
        <w:t>Journal of Risk and Insurance</w:t>
      </w:r>
      <w:r w:rsidR="009E3B7B" w:rsidRPr="00E97B8B">
        <w:rPr>
          <w:rFonts w:ascii="Times New Roman" w:eastAsia="Calibri" w:hAnsi="Times New Roman"/>
          <w:sz w:val="22"/>
          <w:szCs w:val="22"/>
          <w:lang w:val="en" w:bidi="ar-SA"/>
        </w:rPr>
        <w:t>, 5(4), 6-16.</w:t>
      </w:r>
    </w:p>
    <w:p w14:paraId="07BA82B8" w14:textId="67B076CD"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[11]. </w:t>
      </w:r>
      <w:r w:rsidR="009E3B7B" w:rsidRPr="00E97B8B">
        <w:rPr>
          <w:rFonts w:ascii="Times New Roman" w:eastAsia="Calibri" w:hAnsi="Times New Roman"/>
          <w:sz w:val="22"/>
          <w:szCs w:val="22"/>
          <w:lang w:val="en" w:bidi="ar-SA"/>
        </w:rPr>
        <w:t xml:space="preserve">Finkelstein A. N. and Jonathan L. G. (2017). Beyond testing: Empirical models of insurance markets. </w:t>
      </w:r>
      <w:r w:rsidR="009E3B7B" w:rsidRPr="00E97B8B">
        <w:rPr>
          <w:rFonts w:ascii="Times New Roman" w:eastAsia="Calibri" w:hAnsi="Times New Roman"/>
          <w:i/>
          <w:iCs/>
          <w:sz w:val="22"/>
          <w:szCs w:val="22"/>
          <w:lang w:val="en" w:bidi="ar-SA"/>
        </w:rPr>
        <w:t>Applied Economics Letters</w:t>
      </w:r>
      <w:r w:rsidR="009E3B7B" w:rsidRPr="00E97B8B">
        <w:rPr>
          <w:rFonts w:ascii="Times New Roman" w:eastAsia="Calibri" w:hAnsi="Times New Roman"/>
          <w:sz w:val="22"/>
          <w:szCs w:val="22"/>
          <w:lang w:val="en" w:bidi="ar-SA"/>
        </w:rPr>
        <w:t>, 5(1), 11-36.</w:t>
      </w:r>
    </w:p>
    <w:p w14:paraId="193592FB" w14:textId="1A9030F9"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[12]. </w:t>
      </w:r>
      <w:r w:rsidR="009E3B7B" w:rsidRPr="00E97B8B">
        <w:rPr>
          <w:rFonts w:ascii="Times New Roman" w:eastAsia="Calibri" w:hAnsi="Times New Roman"/>
          <w:sz w:val="22"/>
          <w:szCs w:val="22"/>
          <w:lang w:val="en" w:bidi="ar-SA"/>
        </w:rPr>
        <w:t xml:space="preserve">Gandolfi A. S. and Laurence M. J. (2016). Gender-based differences in life insurance ownership. </w:t>
      </w:r>
      <w:r w:rsidR="009E3B7B" w:rsidRPr="00E97B8B">
        <w:rPr>
          <w:rFonts w:ascii="Times New Roman" w:eastAsia="Calibri" w:hAnsi="Times New Roman"/>
          <w:i/>
          <w:iCs/>
          <w:sz w:val="22"/>
          <w:szCs w:val="22"/>
          <w:lang w:val="en" w:bidi="ar-SA"/>
        </w:rPr>
        <w:t>Journal of Risk and Insurance</w:t>
      </w:r>
      <w:r w:rsidR="009E3B7B" w:rsidRPr="00E97B8B">
        <w:rPr>
          <w:rFonts w:ascii="Times New Roman" w:eastAsia="Calibri" w:hAnsi="Times New Roman"/>
          <w:sz w:val="22"/>
          <w:szCs w:val="22"/>
          <w:lang w:val="en" w:bidi="ar-SA"/>
        </w:rPr>
        <w:t>, 5(12), 83-93.</w:t>
      </w:r>
    </w:p>
    <w:p w14:paraId="37545B42" w14:textId="2EA99353"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[13]. </w:t>
      </w:r>
      <w:r w:rsidR="009E3B7B" w:rsidRPr="00E97B8B">
        <w:rPr>
          <w:rFonts w:ascii="Times New Roman" w:eastAsia="Calibri" w:hAnsi="Times New Roman"/>
          <w:sz w:val="22"/>
          <w:szCs w:val="22"/>
          <w:lang w:val="en" w:bidi="ar-SA"/>
        </w:rPr>
        <w:t xml:space="preserve">Gary S. B. (2012). Market insurance, self-insurance, and self-protection. </w:t>
      </w:r>
      <w:r w:rsidR="009E3B7B" w:rsidRPr="00E97B8B">
        <w:rPr>
          <w:rFonts w:ascii="Times New Roman" w:eastAsia="Calibri" w:hAnsi="Times New Roman"/>
          <w:i/>
          <w:iCs/>
          <w:sz w:val="22"/>
          <w:szCs w:val="22"/>
          <w:lang w:val="en" w:bidi="ar-SA"/>
        </w:rPr>
        <w:t>Journal of Political Economy</w:t>
      </w:r>
      <w:r w:rsidR="009E3B7B" w:rsidRPr="00E97B8B">
        <w:rPr>
          <w:rFonts w:ascii="Times New Roman" w:eastAsia="Calibri" w:hAnsi="Times New Roman"/>
          <w:sz w:val="22"/>
          <w:szCs w:val="22"/>
          <w:lang w:val="en" w:bidi="ar-SA"/>
        </w:rPr>
        <w:t>, 8(5), 23- 48.</w:t>
      </w:r>
    </w:p>
    <w:p w14:paraId="3A3DD608" w14:textId="6C78AD3C"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[14]. </w:t>
      </w:r>
      <w:r w:rsidR="009E3B7B" w:rsidRPr="00E97B8B">
        <w:rPr>
          <w:rFonts w:ascii="Times New Roman" w:eastAsia="Calibri" w:hAnsi="Times New Roman"/>
          <w:sz w:val="22"/>
          <w:szCs w:val="22"/>
          <w:lang w:val="en" w:bidi="ar-SA"/>
        </w:rPr>
        <w:t>Gerry D. S. and Sajay K. E. (2018). The Relationship Between Property-Liability Insurance Premiums and Income: An International Analysis.</w:t>
      </w:r>
      <w:r w:rsidR="009E3B7B" w:rsidRPr="00E97B8B">
        <w:rPr>
          <w:rFonts w:ascii="Calibri" w:eastAsia="Calibri" w:hAnsi="Calibri"/>
          <w:sz w:val="20"/>
          <w:lang w:bidi="ar-SA"/>
        </w:rPr>
        <w:t xml:space="preserve"> </w:t>
      </w:r>
      <w:r w:rsidR="009E3B7B" w:rsidRPr="00E97B8B">
        <w:rPr>
          <w:rFonts w:ascii="Times New Roman" w:eastAsia="Calibri" w:hAnsi="Times New Roman"/>
          <w:i/>
          <w:iCs/>
          <w:sz w:val="22"/>
          <w:szCs w:val="22"/>
          <w:lang w:val="en" w:bidi="ar-SA"/>
        </w:rPr>
        <w:t>Journal of Risk and Insurance</w:t>
      </w:r>
      <w:r w:rsidR="009E3B7B" w:rsidRPr="00E97B8B">
        <w:rPr>
          <w:rFonts w:ascii="Times New Roman" w:eastAsia="Calibri" w:hAnsi="Times New Roman"/>
          <w:sz w:val="22"/>
          <w:szCs w:val="22"/>
          <w:lang w:val="en" w:bidi="ar-SA"/>
        </w:rPr>
        <w:t>. 5(2), 93-108.</w:t>
      </w:r>
    </w:p>
    <w:p w14:paraId="7148CFB0" w14:textId="3BCD3596"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[15]. </w:t>
      </w:r>
      <w:r w:rsidR="009E3B7B" w:rsidRPr="00E97B8B">
        <w:rPr>
          <w:rFonts w:ascii="Times New Roman" w:eastAsia="Calibri" w:hAnsi="Times New Roman"/>
          <w:sz w:val="22"/>
          <w:szCs w:val="22"/>
          <w:lang w:val="en" w:bidi="ar-SA"/>
        </w:rPr>
        <w:t xml:space="preserve">Grable E. B. and Swarn C. F.  (2013). Life insurance consumption as a function of wealth change. </w:t>
      </w:r>
      <w:r w:rsidR="009E3B7B" w:rsidRPr="00E97B8B">
        <w:rPr>
          <w:rFonts w:ascii="Times New Roman" w:eastAsia="Calibri" w:hAnsi="Times New Roman"/>
          <w:i/>
          <w:iCs/>
          <w:sz w:val="22"/>
          <w:szCs w:val="22"/>
          <w:lang w:val="en" w:bidi="ar-SA"/>
        </w:rPr>
        <w:t>Financial Services Review</w:t>
      </w:r>
      <w:r w:rsidR="009E3B7B" w:rsidRPr="00E97B8B">
        <w:rPr>
          <w:rFonts w:ascii="Times New Roman" w:eastAsia="Calibri" w:hAnsi="Times New Roman"/>
          <w:sz w:val="22"/>
          <w:szCs w:val="22"/>
          <w:lang w:val="en" w:bidi="ar-SA"/>
        </w:rPr>
        <w:t>, 2(4), 37-44.</w:t>
      </w:r>
    </w:p>
    <w:p w14:paraId="11548A87" w14:textId="52C5F096"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[16]. </w:t>
      </w:r>
      <w:r w:rsidR="009E3B7B" w:rsidRPr="00E97B8B">
        <w:rPr>
          <w:rFonts w:ascii="Times New Roman" w:eastAsia="Calibri" w:hAnsi="Times New Roman"/>
          <w:sz w:val="22"/>
          <w:szCs w:val="22"/>
          <w:lang w:val="en" w:bidi="ar-SA"/>
        </w:rPr>
        <w:t xml:space="preserve">Hair, J., Anderson, R., Tatham, R., &amp; Black, W. (2010). </w:t>
      </w:r>
      <w:r w:rsidR="009E3B7B" w:rsidRPr="00E97B8B">
        <w:rPr>
          <w:rFonts w:ascii="Times New Roman" w:eastAsia="Calibri" w:hAnsi="Times New Roman"/>
          <w:i/>
          <w:iCs/>
          <w:sz w:val="22"/>
          <w:szCs w:val="22"/>
          <w:lang w:val="en" w:bidi="ar-SA"/>
        </w:rPr>
        <w:t>Multivariate data analysis with readings</w:t>
      </w:r>
      <w:r w:rsidR="009E3B7B" w:rsidRPr="00E97B8B">
        <w:rPr>
          <w:rFonts w:ascii="Times New Roman" w:eastAsia="Calibri" w:hAnsi="Times New Roman"/>
          <w:sz w:val="22"/>
          <w:szCs w:val="22"/>
          <w:lang w:val="en" w:bidi="ar-SA"/>
        </w:rPr>
        <w:t>. U.S: Prentice-Hall: Upper Saddle River, NJ, USA.</w:t>
      </w:r>
    </w:p>
    <w:p w14:paraId="73530C9F" w14:textId="7F045E7C"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[17]. </w:t>
      </w:r>
      <w:r w:rsidR="009E3B7B" w:rsidRPr="00E97B8B">
        <w:rPr>
          <w:rFonts w:ascii="Times New Roman" w:eastAsia="Calibri" w:hAnsi="Times New Roman"/>
          <w:sz w:val="22"/>
          <w:szCs w:val="22"/>
          <w:lang w:val="en" w:bidi="ar-SA"/>
        </w:rPr>
        <w:t xml:space="preserve">Harris S. B. (2016). Risk aversion and the propensities for self-insurance and self-protection. </w:t>
      </w:r>
      <w:r w:rsidR="009E3B7B" w:rsidRPr="00E97B8B">
        <w:rPr>
          <w:rFonts w:ascii="Times New Roman" w:eastAsia="Calibri" w:hAnsi="Times New Roman"/>
          <w:i/>
          <w:iCs/>
          <w:sz w:val="22"/>
          <w:szCs w:val="22"/>
          <w:lang w:val="en" w:bidi="ar-SA"/>
        </w:rPr>
        <w:t>Southern Economic Journal</w:t>
      </w:r>
      <w:r w:rsidR="009E3B7B" w:rsidRPr="00E97B8B">
        <w:rPr>
          <w:rFonts w:ascii="Times New Roman" w:eastAsia="Calibri" w:hAnsi="Times New Roman"/>
          <w:sz w:val="22"/>
          <w:szCs w:val="22"/>
          <w:lang w:val="en" w:bidi="ar-SA"/>
        </w:rPr>
        <w:t>, 7(3), 58-67.</w:t>
      </w:r>
    </w:p>
    <w:p w14:paraId="541816B6" w14:textId="44788675"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[18]. </w:t>
      </w:r>
      <w:r w:rsidR="009E3B7B" w:rsidRPr="00E97B8B">
        <w:rPr>
          <w:rFonts w:ascii="Times New Roman" w:eastAsia="Calibri" w:hAnsi="Times New Roman"/>
          <w:sz w:val="22"/>
          <w:szCs w:val="22"/>
          <w:lang w:val="en" w:bidi="ar-SA"/>
        </w:rPr>
        <w:t xml:space="preserve">Jean P. T. (2013). Adverse selection and moral hazard in insurance: Can dynamic data help to distinguish. </w:t>
      </w:r>
      <w:r w:rsidR="009E3B7B" w:rsidRPr="00E97B8B">
        <w:rPr>
          <w:rFonts w:ascii="Times New Roman" w:eastAsia="Calibri" w:hAnsi="Times New Roman"/>
          <w:i/>
          <w:iCs/>
          <w:sz w:val="22"/>
          <w:szCs w:val="22"/>
          <w:lang w:val="en" w:bidi="ar-SA"/>
        </w:rPr>
        <w:t>European Economic Association</w:t>
      </w:r>
      <w:r w:rsidR="009E3B7B" w:rsidRPr="00E97B8B">
        <w:rPr>
          <w:rFonts w:ascii="Times New Roman" w:eastAsia="Calibri" w:hAnsi="Times New Roman"/>
          <w:sz w:val="22"/>
          <w:szCs w:val="22"/>
          <w:lang w:val="en" w:bidi="ar-SA"/>
        </w:rPr>
        <w:t>, 1(2), 12-21.</w:t>
      </w:r>
    </w:p>
    <w:p w14:paraId="3B2C3423" w14:textId="006FFA90"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[19]. </w:t>
      </w:r>
      <w:r w:rsidR="009E3B7B" w:rsidRPr="00E97B8B">
        <w:rPr>
          <w:rFonts w:ascii="Times New Roman" w:eastAsia="Calibri" w:hAnsi="Times New Roman"/>
          <w:sz w:val="22"/>
          <w:szCs w:val="22"/>
          <w:lang w:val="en" w:bidi="ar-SA"/>
        </w:rPr>
        <w:t xml:space="preserve">Jeon B. C. and Soonnan K. R. (2017). Effect of private health insurance on health care utilization in a universal public insurance system: a case of South Korea. Journal of </w:t>
      </w:r>
      <w:r w:rsidR="009E3B7B" w:rsidRPr="00E97B8B">
        <w:rPr>
          <w:rFonts w:ascii="Times New Roman" w:eastAsia="Calibri" w:hAnsi="Times New Roman"/>
          <w:i/>
          <w:iCs/>
          <w:sz w:val="22"/>
          <w:szCs w:val="22"/>
          <w:lang w:val="en" w:bidi="ar-SA"/>
        </w:rPr>
        <w:t>Health Policy</w:t>
      </w:r>
      <w:r w:rsidR="009E3B7B" w:rsidRPr="00E97B8B">
        <w:rPr>
          <w:rFonts w:ascii="Times New Roman" w:eastAsia="Calibri" w:hAnsi="Times New Roman"/>
          <w:sz w:val="22"/>
          <w:szCs w:val="22"/>
          <w:lang w:val="en" w:bidi="ar-SA"/>
        </w:rPr>
        <w:t>, 13(1), 9-16.</w:t>
      </w:r>
    </w:p>
    <w:p w14:paraId="29D8EB66" w14:textId="26269721"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[20]. </w:t>
      </w:r>
      <w:r w:rsidR="009E3B7B" w:rsidRPr="00E97B8B">
        <w:rPr>
          <w:rFonts w:ascii="Times New Roman" w:eastAsia="Calibri" w:hAnsi="Times New Roman"/>
          <w:sz w:val="22"/>
          <w:szCs w:val="22"/>
          <w:lang w:val="en" w:bidi="ar-SA"/>
        </w:rPr>
        <w:t xml:space="preserve">Kasule S. G. (2018). Consumer attitudes, financial literacy and consumption of insurance in Kampala, Uganda. </w:t>
      </w:r>
      <w:r w:rsidR="009E3B7B" w:rsidRPr="00E97B8B">
        <w:rPr>
          <w:rFonts w:ascii="Times New Roman" w:eastAsia="Calibri" w:hAnsi="Times New Roman"/>
          <w:i/>
          <w:iCs/>
          <w:sz w:val="22"/>
          <w:szCs w:val="22"/>
          <w:lang w:val="en" w:bidi="ar-SA"/>
        </w:rPr>
        <w:t>Journal of Risk and Insurance</w:t>
      </w:r>
      <w:r w:rsidR="009E3B7B" w:rsidRPr="00E97B8B">
        <w:rPr>
          <w:rFonts w:ascii="Times New Roman" w:eastAsia="Calibri" w:hAnsi="Times New Roman"/>
          <w:sz w:val="22"/>
          <w:szCs w:val="22"/>
          <w:lang w:val="en" w:bidi="ar-SA"/>
        </w:rPr>
        <w:t>, 9(3), 19-34.</w:t>
      </w:r>
    </w:p>
    <w:p w14:paraId="01CB62E1" w14:textId="0B799F82"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[21]. </w:t>
      </w:r>
      <w:r w:rsidR="009E3B7B" w:rsidRPr="00E97B8B">
        <w:rPr>
          <w:rFonts w:ascii="Times New Roman" w:eastAsia="Calibri" w:hAnsi="Times New Roman"/>
          <w:sz w:val="22"/>
          <w:szCs w:val="22"/>
          <w:lang w:val="en" w:bidi="ar-SA"/>
        </w:rPr>
        <w:t xml:space="preserve">Mark C. H. (2014). Efficacy of the theory of planned behavior: A meta‐analytic review. </w:t>
      </w:r>
      <w:r w:rsidR="009E3B7B" w:rsidRPr="00E97B8B">
        <w:rPr>
          <w:rFonts w:ascii="Times New Roman" w:eastAsia="Calibri" w:hAnsi="Times New Roman"/>
          <w:i/>
          <w:iCs/>
          <w:sz w:val="22"/>
          <w:szCs w:val="22"/>
          <w:lang w:val="en" w:bidi="ar-SA"/>
        </w:rPr>
        <w:t>British Journal of Social Psychology</w:t>
      </w:r>
      <w:r w:rsidR="009E3B7B" w:rsidRPr="00E97B8B">
        <w:rPr>
          <w:rFonts w:ascii="Times New Roman" w:eastAsia="Calibri" w:hAnsi="Times New Roman"/>
          <w:sz w:val="22"/>
          <w:szCs w:val="22"/>
          <w:lang w:val="en" w:bidi="ar-SA"/>
        </w:rPr>
        <w:t>, 4(4), 71-99.</w:t>
      </w:r>
    </w:p>
    <w:p w14:paraId="729CF567" w14:textId="0B08A8F4"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[22]. </w:t>
      </w:r>
      <w:r w:rsidR="009E3B7B" w:rsidRPr="00E97B8B">
        <w:rPr>
          <w:rFonts w:ascii="Times New Roman" w:eastAsia="Calibri" w:hAnsi="Times New Roman"/>
          <w:sz w:val="22"/>
          <w:szCs w:val="22"/>
          <w:lang w:val="en" w:bidi="ar-SA"/>
        </w:rPr>
        <w:t xml:space="preserve">Nana O. F.  (2017). Life Insurance in Nigeria:   An Application of the Theory of Reasoned Action to Consumers’ Attitudes and Purchase Intention. </w:t>
      </w:r>
      <w:r w:rsidR="009E3B7B" w:rsidRPr="00E97B8B">
        <w:rPr>
          <w:rFonts w:ascii="Times New Roman" w:eastAsia="Calibri" w:hAnsi="Times New Roman"/>
          <w:i/>
          <w:iCs/>
          <w:sz w:val="22"/>
          <w:szCs w:val="22"/>
          <w:lang w:val="en" w:bidi="ar-SA"/>
        </w:rPr>
        <w:t>Service Industries Journal</w:t>
      </w:r>
      <w:r w:rsidR="009E3B7B" w:rsidRPr="00E97B8B">
        <w:rPr>
          <w:rFonts w:ascii="Times New Roman" w:eastAsia="Calibri" w:hAnsi="Times New Roman"/>
          <w:sz w:val="22"/>
          <w:szCs w:val="22"/>
          <w:lang w:val="en" w:bidi="ar-SA"/>
        </w:rPr>
        <w:t>, 7(7), 63-76.</w:t>
      </w:r>
    </w:p>
    <w:p w14:paraId="0A7F5BF2" w14:textId="24350FC8"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[23]. </w:t>
      </w:r>
      <w:r w:rsidR="009E3B7B" w:rsidRPr="00E97B8B">
        <w:rPr>
          <w:rFonts w:ascii="Times New Roman" w:eastAsia="Calibri" w:hAnsi="Times New Roman"/>
          <w:sz w:val="22"/>
          <w:szCs w:val="22"/>
          <w:lang w:val="en" w:bidi="ar-SA"/>
        </w:rPr>
        <w:t xml:space="preserve">Richard A. M. and Sharon T. C. (2018). The impact of rate regulation on claims: Evidence from Massachusetts automobile insurance. </w:t>
      </w:r>
      <w:r w:rsidR="009E3B7B" w:rsidRPr="00E97B8B">
        <w:rPr>
          <w:rFonts w:ascii="Times New Roman" w:eastAsia="Calibri" w:hAnsi="Times New Roman"/>
          <w:i/>
          <w:iCs/>
          <w:sz w:val="22"/>
          <w:szCs w:val="22"/>
          <w:lang w:val="en" w:bidi="ar-SA"/>
        </w:rPr>
        <w:t>Risk Management and Insurance Review</w:t>
      </w:r>
      <w:r w:rsidR="009E3B7B" w:rsidRPr="00E97B8B">
        <w:rPr>
          <w:rFonts w:ascii="Times New Roman" w:eastAsia="Calibri" w:hAnsi="Times New Roman"/>
          <w:sz w:val="22"/>
          <w:szCs w:val="22"/>
          <w:lang w:val="en" w:bidi="ar-SA"/>
        </w:rPr>
        <w:t>, 14(2), 73-99.</w:t>
      </w:r>
    </w:p>
    <w:p w14:paraId="52F71021" w14:textId="4DDF2B9E"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[24]. </w:t>
      </w:r>
      <w:r w:rsidR="009E3B7B" w:rsidRPr="00E97B8B">
        <w:rPr>
          <w:rFonts w:ascii="Times New Roman" w:eastAsia="Calibri" w:hAnsi="Times New Roman"/>
          <w:sz w:val="22"/>
          <w:szCs w:val="22"/>
          <w:lang w:val="en" w:bidi="ar-SA"/>
        </w:rPr>
        <w:t xml:space="preserve">Sarni E. F. and Zilcha T. B. (2015). Uncertain lifetime, risk aversion, and life insurance. </w:t>
      </w:r>
      <w:r w:rsidR="009E3B7B" w:rsidRPr="00E97B8B">
        <w:rPr>
          <w:rFonts w:ascii="Times New Roman" w:eastAsia="Calibri" w:hAnsi="Times New Roman"/>
          <w:i/>
          <w:iCs/>
          <w:sz w:val="22"/>
          <w:szCs w:val="22"/>
          <w:lang w:val="en" w:bidi="ar-SA"/>
        </w:rPr>
        <w:t>Scandinavian Actuarial Journal</w:t>
      </w:r>
      <w:r w:rsidR="009E3B7B" w:rsidRPr="00E97B8B">
        <w:rPr>
          <w:rFonts w:ascii="Times New Roman" w:eastAsia="Calibri" w:hAnsi="Times New Roman"/>
          <w:sz w:val="22"/>
          <w:szCs w:val="22"/>
          <w:lang w:val="en" w:bidi="ar-SA"/>
        </w:rPr>
        <w:t>, 85(2), 9-23.</w:t>
      </w:r>
    </w:p>
    <w:p w14:paraId="6B32AB2F" w14:textId="63D15BC4"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[25]. </w:t>
      </w:r>
      <w:r w:rsidR="009E3B7B" w:rsidRPr="00E97B8B">
        <w:rPr>
          <w:rFonts w:ascii="Times New Roman" w:eastAsia="Calibri" w:hAnsi="Times New Roman"/>
          <w:sz w:val="22"/>
          <w:szCs w:val="22"/>
          <w:lang w:val="en" w:bidi="ar-SA"/>
        </w:rPr>
        <w:t xml:space="preserve">Sazio R. H. (2019). Acquisition and accumulation of life insurance in early married life. </w:t>
      </w:r>
      <w:r w:rsidR="009E3B7B" w:rsidRPr="00E97B8B">
        <w:rPr>
          <w:rFonts w:ascii="Times New Roman" w:eastAsia="Calibri" w:hAnsi="Times New Roman"/>
          <w:i/>
          <w:iCs/>
          <w:sz w:val="22"/>
          <w:szCs w:val="22"/>
          <w:lang w:val="en" w:bidi="ar-SA"/>
        </w:rPr>
        <w:t>Journal of Risk and Insurance</w:t>
      </w:r>
      <w:r w:rsidR="009E3B7B" w:rsidRPr="00E97B8B">
        <w:rPr>
          <w:rFonts w:ascii="Times New Roman" w:eastAsia="Calibri" w:hAnsi="Times New Roman"/>
          <w:sz w:val="22"/>
          <w:szCs w:val="22"/>
          <w:lang w:val="en" w:bidi="ar-SA"/>
        </w:rPr>
        <w:t>, 9(2), 13-34.</w:t>
      </w:r>
    </w:p>
    <w:p w14:paraId="11DE2B2E" w14:textId="0585AB46"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[26]. </w:t>
      </w:r>
      <w:r w:rsidR="009E3B7B" w:rsidRPr="00E97B8B">
        <w:rPr>
          <w:rFonts w:ascii="Times New Roman" w:eastAsia="Calibri" w:hAnsi="Times New Roman"/>
          <w:sz w:val="22"/>
          <w:szCs w:val="22"/>
          <w:lang w:val="en" w:bidi="ar-SA"/>
        </w:rPr>
        <w:t xml:space="preserve">Tampbell R. A. (2018). The demand for life insurance: An application of the economics of uncertainty. </w:t>
      </w:r>
      <w:r w:rsidR="009E3B7B" w:rsidRPr="00E97B8B">
        <w:rPr>
          <w:rFonts w:ascii="Times New Roman" w:eastAsia="Calibri" w:hAnsi="Times New Roman"/>
          <w:i/>
          <w:iCs/>
          <w:sz w:val="22"/>
          <w:szCs w:val="22"/>
          <w:lang w:val="en" w:bidi="ar-SA"/>
        </w:rPr>
        <w:t>The Journal of Finance</w:t>
      </w:r>
      <w:r w:rsidR="009E3B7B" w:rsidRPr="00E97B8B">
        <w:rPr>
          <w:rFonts w:ascii="Times New Roman" w:eastAsia="Calibri" w:hAnsi="Times New Roman"/>
          <w:sz w:val="22"/>
          <w:szCs w:val="22"/>
          <w:lang w:val="en" w:bidi="ar-SA"/>
        </w:rPr>
        <w:t>, 35(5), 155-172.</w:t>
      </w:r>
    </w:p>
    <w:p w14:paraId="132B35FE" w14:textId="550DFC41"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[27]. </w:t>
      </w:r>
      <w:r w:rsidR="009E3B7B" w:rsidRPr="00E97B8B">
        <w:rPr>
          <w:rFonts w:ascii="Times New Roman" w:eastAsia="Calibri" w:hAnsi="Times New Roman"/>
          <w:sz w:val="22"/>
          <w:szCs w:val="22"/>
          <w:lang w:val="en" w:bidi="ar-SA"/>
        </w:rPr>
        <w:t xml:space="preserve">Veaden R. S and Finley L. Y. (2018). Life insurance demand and household portfolio behavior. </w:t>
      </w:r>
      <w:r w:rsidR="009E3B7B" w:rsidRPr="00E97B8B">
        <w:rPr>
          <w:rFonts w:ascii="Times New Roman" w:eastAsia="Calibri" w:hAnsi="Times New Roman"/>
          <w:i/>
          <w:iCs/>
          <w:sz w:val="22"/>
          <w:szCs w:val="22"/>
          <w:lang w:val="en" w:bidi="ar-SA"/>
        </w:rPr>
        <w:t>Journal of Risk and Insurance</w:t>
      </w:r>
      <w:r w:rsidR="009E3B7B" w:rsidRPr="00E97B8B">
        <w:rPr>
          <w:rFonts w:ascii="Times New Roman" w:eastAsia="Calibri" w:hAnsi="Times New Roman"/>
          <w:sz w:val="22"/>
          <w:szCs w:val="22"/>
          <w:lang w:val="en" w:bidi="ar-SA"/>
        </w:rPr>
        <w:t>, 5(6), 85-98.</w:t>
      </w:r>
    </w:p>
    <w:p w14:paraId="7BC3002D" w14:textId="073A8C73"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[28]. </w:t>
      </w:r>
      <w:r w:rsidR="009E3B7B" w:rsidRPr="00E97B8B">
        <w:rPr>
          <w:rFonts w:ascii="Times New Roman" w:eastAsia="Calibri" w:hAnsi="Times New Roman"/>
          <w:sz w:val="22"/>
          <w:szCs w:val="22"/>
          <w:lang w:val="en" w:bidi="ar-SA"/>
        </w:rPr>
        <w:t xml:space="preserve">Wellian J. C. and Sendhil M. F. (2018). Health insurance coverage and take‐up: Lessons from behavioral economics. </w:t>
      </w:r>
      <w:r w:rsidR="009E3B7B" w:rsidRPr="00E97B8B">
        <w:rPr>
          <w:rFonts w:ascii="Times New Roman" w:eastAsia="Calibri" w:hAnsi="Times New Roman"/>
          <w:i/>
          <w:iCs/>
          <w:sz w:val="22"/>
          <w:szCs w:val="22"/>
          <w:lang w:val="en" w:bidi="ar-SA"/>
        </w:rPr>
        <w:t>The Milbank Quarterly</w:t>
      </w:r>
      <w:r w:rsidR="009E3B7B" w:rsidRPr="00E97B8B">
        <w:rPr>
          <w:rFonts w:ascii="Times New Roman" w:eastAsia="Calibri" w:hAnsi="Times New Roman"/>
          <w:sz w:val="22"/>
          <w:szCs w:val="22"/>
          <w:lang w:val="en" w:bidi="ar-SA"/>
        </w:rPr>
        <w:t>, 9(1), 17-34.</w:t>
      </w:r>
    </w:p>
    <w:p w14:paraId="02EAB351" w14:textId="74A3E8C6"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[29]. </w:t>
      </w:r>
      <w:r w:rsidR="009E3B7B" w:rsidRPr="00E97B8B">
        <w:rPr>
          <w:rFonts w:ascii="Times New Roman" w:eastAsia="Calibri" w:hAnsi="Times New Roman"/>
          <w:sz w:val="22"/>
          <w:szCs w:val="22"/>
          <w:lang w:val="en" w:bidi="ar-SA"/>
        </w:rPr>
        <w:t xml:space="preserve">William J. T. (2017). Consumer choice: a study of insurance buying intention, attitudes and beliefs. </w:t>
      </w:r>
      <w:r w:rsidR="009E3B7B" w:rsidRPr="00E97B8B">
        <w:rPr>
          <w:rFonts w:ascii="Times New Roman" w:eastAsia="Calibri" w:hAnsi="Times New Roman"/>
          <w:i/>
          <w:iCs/>
          <w:sz w:val="22"/>
          <w:szCs w:val="22"/>
          <w:lang w:val="en" w:bidi="ar-SA"/>
        </w:rPr>
        <w:t>Service Industries Journal</w:t>
      </w:r>
      <w:r w:rsidR="009E3B7B" w:rsidRPr="00E97B8B">
        <w:rPr>
          <w:rFonts w:ascii="Times New Roman" w:eastAsia="Calibri" w:hAnsi="Times New Roman"/>
          <w:sz w:val="22"/>
          <w:szCs w:val="22"/>
          <w:lang w:val="en" w:bidi="ar-SA"/>
        </w:rPr>
        <w:t>, 4(2), 174-188.</w:t>
      </w:r>
    </w:p>
    <w:p w14:paraId="00EDCC5F" w14:textId="1856D8B7" w:rsidR="009E3B7B" w:rsidRPr="00E97B8B" w:rsidRDefault="001132F9" w:rsidP="009E3B7B">
      <w:pPr>
        <w:autoSpaceDE w:val="0"/>
        <w:autoSpaceDN w:val="0"/>
        <w:adjustRightInd w:val="0"/>
        <w:ind w:left="540" w:hanging="540"/>
        <w:jc w:val="both"/>
        <w:rPr>
          <w:rFonts w:ascii="Times New Roman" w:eastAsia="Calibri" w:hAnsi="Times New Roman"/>
          <w:sz w:val="22"/>
          <w:szCs w:val="22"/>
          <w:lang w:val="en" w:bidi="ar-SA"/>
        </w:rPr>
      </w:pPr>
      <w:r>
        <w:rPr>
          <w:rFonts w:ascii="Times New Roman" w:eastAsia="Calibri" w:hAnsi="Times New Roman"/>
          <w:sz w:val="22"/>
          <w:szCs w:val="22"/>
          <w:lang w:val="en" w:bidi="ar-SA"/>
        </w:rPr>
        <w:t xml:space="preserve">[30]. </w:t>
      </w:r>
      <w:r w:rsidR="009E3B7B" w:rsidRPr="00E97B8B">
        <w:rPr>
          <w:rFonts w:ascii="Times New Roman" w:eastAsia="Calibri" w:hAnsi="Times New Roman"/>
          <w:sz w:val="22"/>
          <w:szCs w:val="22"/>
          <w:lang w:val="en" w:bidi="ar-SA"/>
        </w:rPr>
        <w:t xml:space="preserve">Wuker J. M. (2018). Expenditures for life insurance among working-wife families. </w:t>
      </w:r>
      <w:r w:rsidR="009E3B7B" w:rsidRPr="00E97B8B">
        <w:rPr>
          <w:rFonts w:ascii="Times New Roman" w:eastAsia="Calibri" w:hAnsi="Times New Roman"/>
          <w:i/>
          <w:iCs/>
          <w:sz w:val="22"/>
          <w:szCs w:val="22"/>
          <w:lang w:val="en" w:bidi="ar-SA"/>
        </w:rPr>
        <w:t>Journal of Risk and Insurance</w:t>
      </w:r>
      <w:r w:rsidR="009E3B7B" w:rsidRPr="00E97B8B">
        <w:rPr>
          <w:rFonts w:ascii="Times New Roman" w:eastAsia="Calibri" w:hAnsi="Times New Roman"/>
          <w:sz w:val="22"/>
          <w:szCs w:val="22"/>
          <w:lang w:val="en" w:bidi="ar-SA"/>
        </w:rPr>
        <w:t>, 9(2), 25-33.</w:t>
      </w:r>
    </w:p>
    <w:p w14:paraId="3125CE5B" w14:textId="665FAF3D" w:rsidR="009E3B7B" w:rsidRDefault="001132F9" w:rsidP="004E7830">
      <w:pPr>
        <w:ind w:left="450" w:hanging="450"/>
        <w:jc w:val="both"/>
        <w:rPr>
          <w:rFonts w:ascii="Times New Roman" w:hAnsi="Times New Roman"/>
          <w:color w:val="222222"/>
          <w:sz w:val="22"/>
          <w:szCs w:val="22"/>
          <w:shd w:val="clear" w:color="auto" w:fill="FFFFFF"/>
          <w:lang w:bidi="ar-SA"/>
        </w:rPr>
      </w:pPr>
      <w:r>
        <w:rPr>
          <w:rFonts w:ascii="Times New Roman" w:eastAsia="Calibri" w:hAnsi="Times New Roman"/>
          <w:sz w:val="22"/>
          <w:szCs w:val="22"/>
          <w:lang w:val="en" w:bidi="ar-SA"/>
        </w:rPr>
        <w:t xml:space="preserve">[31]. </w:t>
      </w:r>
      <w:r w:rsidR="009E3B7B" w:rsidRPr="009E3B7B">
        <w:rPr>
          <w:rFonts w:ascii="Times New Roman" w:eastAsia="Calibri" w:hAnsi="Times New Roman"/>
          <w:sz w:val="22"/>
          <w:szCs w:val="22"/>
          <w:lang w:val="en" w:bidi="ar-SA"/>
        </w:rPr>
        <w:t xml:space="preserve">Zhu Y. H. (2017). One‐Period Model of Individual Consumption, Life Insurance, and Investment Decisions. </w:t>
      </w:r>
      <w:r w:rsidR="009E3B7B" w:rsidRPr="009E3B7B">
        <w:rPr>
          <w:rFonts w:ascii="Times New Roman" w:eastAsia="Calibri" w:hAnsi="Times New Roman"/>
          <w:i/>
          <w:iCs/>
          <w:sz w:val="22"/>
          <w:szCs w:val="22"/>
          <w:lang w:val="en" w:bidi="ar-SA"/>
        </w:rPr>
        <w:t>Journal of Risk and Insurance</w:t>
      </w:r>
      <w:r w:rsidR="009E3B7B" w:rsidRPr="009E3B7B">
        <w:rPr>
          <w:rFonts w:ascii="Times New Roman" w:eastAsia="Calibri" w:hAnsi="Times New Roman"/>
          <w:sz w:val="22"/>
          <w:szCs w:val="22"/>
          <w:lang w:val="en" w:bidi="ar-SA"/>
        </w:rPr>
        <w:t>, 7(3), 13-36</w:t>
      </w:r>
      <w:r w:rsidR="009E3B7B">
        <w:rPr>
          <w:rFonts w:ascii="Times New Roman" w:eastAsia="Calibri" w:hAnsi="Times New Roman"/>
          <w:sz w:val="22"/>
          <w:szCs w:val="22"/>
          <w:lang w:val="en" w:bidi="ar-SA"/>
        </w:rPr>
        <w:t>.</w:t>
      </w:r>
    </w:p>
    <w:p w14:paraId="1268A556" w14:textId="539B88C4" w:rsidR="009E3B7B" w:rsidRDefault="009E3B7B" w:rsidP="009E3B7B">
      <w:pPr>
        <w:jc w:val="both"/>
        <w:rPr>
          <w:rFonts w:ascii="Times New Roman" w:hAnsi="Times New Roman"/>
          <w:color w:val="222222"/>
          <w:sz w:val="22"/>
          <w:szCs w:val="22"/>
          <w:shd w:val="clear" w:color="auto" w:fill="FFFFFF"/>
          <w:lang w:bidi="ar-SA"/>
        </w:rPr>
      </w:pPr>
    </w:p>
    <w:p w14:paraId="10DAADB5" w14:textId="77777777" w:rsidR="009E3B7B" w:rsidRDefault="009E3B7B" w:rsidP="009E3B7B">
      <w:pPr>
        <w:jc w:val="both"/>
        <w:rPr>
          <w:rFonts w:ascii="Times New Roman" w:hAnsi="Times New Roman"/>
          <w:color w:val="222222"/>
          <w:sz w:val="22"/>
          <w:szCs w:val="22"/>
          <w:shd w:val="clear" w:color="auto" w:fill="FFFFFF"/>
          <w:lang w:bidi="ar-SA"/>
        </w:rPr>
      </w:pPr>
    </w:p>
    <w:p w14:paraId="09606B54" w14:textId="77777777" w:rsidR="009E3B7B" w:rsidRDefault="009E3B7B" w:rsidP="00E97B8B">
      <w:pPr>
        <w:jc w:val="both"/>
        <w:rPr>
          <w:rFonts w:ascii="Times New Roman" w:hAnsi="Times New Roman"/>
          <w:color w:val="222222"/>
          <w:sz w:val="22"/>
          <w:szCs w:val="22"/>
          <w:shd w:val="clear" w:color="auto" w:fill="FFFFFF"/>
          <w:lang w:bidi="ar-SA"/>
        </w:rPr>
      </w:pPr>
    </w:p>
    <w:p w14:paraId="15CE7FBB" w14:textId="77777777" w:rsidR="009E3B7B" w:rsidRDefault="009E3B7B" w:rsidP="00E97B8B">
      <w:pPr>
        <w:jc w:val="both"/>
        <w:rPr>
          <w:rFonts w:ascii="Times New Roman" w:hAnsi="Times New Roman"/>
          <w:color w:val="222222"/>
          <w:sz w:val="22"/>
          <w:szCs w:val="22"/>
          <w:shd w:val="clear" w:color="auto" w:fill="FFFFFF"/>
          <w:lang w:bidi="ar-SA"/>
        </w:rPr>
      </w:pPr>
    </w:p>
    <w:p w14:paraId="5B253894" w14:textId="77777777" w:rsidR="009E3B7B" w:rsidRDefault="009E3B7B" w:rsidP="00E97B8B">
      <w:pPr>
        <w:jc w:val="both"/>
        <w:rPr>
          <w:rFonts w:ascii="Times New Roman" w:hAnsi="Times New Roman"/>
          <w:color w:val="222222"/>
          <w:sz w:val="22"/>
          <w:szCs w:val="22"/>
          <w:shd w:val="clear" w:color="auto" w:fill="FFFFFF"/>
          <w:lang w:bidi="ar-SA"/>
        </w:rPr>
      </w:pPr>
    </w:p>
    <w:p w14:paraId="7EA915C2" w14:textId="77777777" w:rsidR="009E3B7B" w:rsidRDefault="009E3B7B" w:rsidP="00E97B8B">
      <w:pPr>
        <w:jc w:val="both"/>
        <w:rPr>
          <w:rFonts w:ascii="Times New Roman" w:hAnsi="Times New Roman"/>
          <w:color w:val="222222"/>
          <w:sz w:val="22"/>
          <w:szCs w:val="22"/>
          <w:shd w:val="clear" w:color="auto" w:fill="FFFFFF"/>
          <w:lang w:bidi="ar-SA"/>
        </w:rPr>
      </w:pPr>
    </w:p>
    <w:p w14:paraId="39422D61" w14:textId="5C77086B" w:rsidR="009E3B7B" w:rsidRPr="009E3B7B" w:rsidRDefault="009E3B7B" w:rsidP="00E97B8B">
      <w:pPr>
        <w:jc w:val="both"/>
        <w:rPr>
          <w:rFonts w:ascii="Times New Roman" w:hAnsi="Times New Roman"/>
          <w:color w:val="222222"/>
          <w:sz w:val="22"/>
          <w:szCs w:val="22"/>
          <w:shd w:val="clear" w:color="auto" w:fill="FFFFFF"/>
          <w:lang w:bidi="ar-SA"/>
        </w:rPr>
        <w:sectPr w:rsidR="009E3B7B" w:rsidRPr="009E3B7B" w:rsidSect="000A2CCF">
          <w:type w:val="continuous"/>
          <w:pgSz w:w="12240" w:h="15840"/>
          <w:pgMar w:top="1080" w:right="1440" w:bottom="1440" w:left="1440" w:header="720" w:footer="720" w:gutter="0"/>
          <w:pgNumType w:start="1"/>
          <w:cols w:num="2" w:space="720"/>
        </w:sectPr>
      </w:pPr>
    </w:p>
    <w:p w14:paraId="6D3BC5BA" w14:textId="77777777" w:rsidR="009E3B7B" w:rsidRDefault="009E3B7B" w:rsidP="00E97B8B">
      <w:pPr>
        <w:rPr>
          <w:rFonts w:ascii="Times New Roman" w:hAnsi="Times New Roman"/>
          <w:b/>
          <w:color w:val="000000"/>
          <w:sz w:val="24"/>
          <w:szCs w:val="24"/>
        </w:rPr>
      </w:pPr>
    </w:p>
    <w:p w14:paraId="2D050E2B" w14:textId="69BE2682" w:rsidR="00AB5A78" w:rsidRPr="009E3B7B" w:rsidRDefault="00AB5A78" w:rsidP="00D46C22">
      <w:pPr>
        <w:ind w:right="36"/>
        <w:jc w:val="both"/>
        <w:rPr>
          <w:rFonts w:ascii="Times New Roman" w:eastAsia="Calibri" w:hAnsi="Times New Roman"/>
          <w:bCs/>
          <w:sz w:val="20"/>
          <w:lang w:bidi="ar-SA"/>
        </w:rPr>
      </w:pPr>
    </w:p>
    <w:sectPr w:rsidR="00AB5A78" w:rsidRPr="009E3B7B" w:rsidSect="000A2CCF">
      <w:type w:val="continuous"/>
      <w:pgSz w:w="12240" w:h="15840"/>
      <w:pgMar w:top="108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E7D6D" w14:textId="77777777" w:rsidR="003E7B35" w:rsidRDefault="003E7B35">
      <w:r>
        <w:separator/>
      </w:r>
    </w:p>
  </w:endnote>
  <w:endnote w:type="continuationSeparator" w:id="0">
    <w:p w14:paraId="05DC5E34" w14:textId="77777777" w:rsidR="003E7B35" w:rsidRDefault="003E7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C1550" w14:textId="77777777" w:rsidR="00193DB1" w:rsidRDefault="00193DB1">
    <w:pPr>
      <w:pBdr>
        <w:top w:val="nil"/>
        <w:left w:val="nil"/>
        <w:bottom w:val="nil"/>
        <w:right w:val="nil"/>
        <w:between w:val="nil"/>
      </w:pBdr>
      <w:tabs>
        <w:tab w:val="center" w:pos="4680"/>
        <w:tab w:val="right" w:pos="9360"/>
      </w:tabs>
      <w:rPr>
        <w:rFonts w:ascii="Times New Roman" w:hAnsi="Times New Roman"/>
        <w:color w:val="000000"/>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F1DB3E" w14:textId="77777777" w:rsidR="003E7B35" w:rsidRDefault="003E7B35">
      <w:r>
        <w:separator/>
      </w:r>
    </w:p>
  </w:footnote>
  <w:footnote w:type="continuationSeparator" w:id="0">
    <w:p w14:paraId="4F3901A9" w14:textId="77777777" w:rsidR="003E7B35" w:rsidRDefault="003E7B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A74B6" w14:textId="5CDBF98C" w:rsidR="00193DB1" w:rsidRDefault="00193DB1" w:rsidP="00D46C22">
    <w:pPr>
      <w:pBdr>
        <w:bottom w:val="single" w:sz="4" w:space="1" w:color="auto"/>
      </w:pBdr>
      <w:tabs>
        <w:tab w:val="left" w:pos="3299"/>
        <w:tab w:val="center" w:pos="4320"/>
        <w:tab w:val="center" w:pos="5040"/>
        <w:tab w:val="left" w:pos="7684"/>
      </w:tabs>
      <w:rPr>
        <w:rFonts w:ascii="Times New Roman" w:hAnsi="Times New Roman"/>
        <w:b/>
        <w:sz w:val="24"/>
        <w:szCs w:val="24"/>
      </w:rPr>
    </w:pPr>
    <w:r w:rsidRPr="00D46C22">
      <w:rPr>
        <w:rFonts w:ascii="Cambria" w:hAnsi="Cambria"/>
        <w:sz w:val="16"/>
      </w:rPr>
      <w:t>Int. J Sup. Chain. Mgt</w:t>
    </w:r>
    <w:r w:rsidRPr="00D46C22">
      <w:rPr>
        <w:rFonts w:ascii="Cambria" w:hAnsi="Cambria"/>
        <w:sz w:val="16"/>
      </w:rPr>
      <w:tab/>
    </w:r>
    <w:r w:rsidRPr="00D46C22">
      <w:rPr>
        <w:rFonts w:ascii="Cambria" w:hAnsi="Cambria"/>
        <w:sz w:val="16"/>
      </w:rPr>
      <w:tab/>
    </w:r>
    <w:r>
      <w:rPr>
        <w:rFonts w:ascii="Cambria" w:hAnsi="Cambria"/>
        <w:sz w:val="16"/>
      </w:rPr>
      <w:tab/>
      <w:t xml:space="preserve">                                                                                       </w:t>
    </w:r>
    <w:r w:rsidRPr="00D46C22">
      <w:rPr>
        <w:rFonts w:ascii="Cambria" w:hAnsi="Cambria"/>
        <w:sz w:val="16"/>
      </w:rPr>
      <w:t xml:space="preserve">Vol. </w:t>
    </w:r>
    <w:r>
      <w:rPr>
        <w:rFonts w:ascii="Cambria" w:hAnsi="Cambria"/>
        <w:sz w:val="16"/>
      </w:rPr>
      <w:t>10</w:t>
    </w:r>
    <w:r w:rsidRPr="00D46C22">
      <w:rPr>
        <w:rFonts w:ascii="Cambria" w:hAnsi="Cambria"/>
        <w:sz w:val="16"/>
      </w:rPr>
      <w:t xml:space="preserve">, No. </w:t>
    </w:r>
    <w:r>
      <w:rPr>
        <w:rFonts w:ascii="Cambria" w:hAnsi="Cambria"/>
        <w:sz w:val="16"/>
      </w:rPr>
      <w:t>3</w:t>
    </w:r>
    <w:r w:rsidRPr="00D46C22">
      <w:rPr>
        <w:rFonts w:ascii="Cambria" w:hAnsi="Cambria"/>
        <w:sz w:val="16"/>
      </w:rPr>
      <w:t xml:space="preserve">, </w:t>
    </w:r>
    <w:r>
      <w:rPr>
        <w:rFonts w:ascii="Cambria" w:hAnsi="Cambria"/>
        <w:sz w:val="16"/>
      </w:rPr>
      <w:t>April</w:t>
    </w:r>
    <w:r w:rsidRPr="00D46C22">
      <w:rPr>
        <w:rFonts w:ascii="Cambria" w:hAnsi="Cambria"/>
        <w:sz w:val="16"/>
      </w:rPr>
      <w:t xml:space="preserve"> 20</w:t>
    </w:r>
    <w:r>
      <w:rPr>
        <w:rFonts w:ascii="Cambria" w:hAnsi="Cambria"/>
        <w:sz w:val="16"/>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8F4294"/>
    <w:multiLevelType w:val="hybridMultilevel"/>
    <w:tmpl w:val="665AFE84"/>
    <w:lvl w:ilvl="0" w:tplc="3C923AE0">
      <w:start w:val="1"/>
      <w:numFmt w:val="decimal"/>
      <w:lvlText w:val="%1."/>
      <w:lvlJc w:val="left"/>
      <w:pPr>
        <w:ind w:left="1440" w:hanging="360"/>
      </w:pPr>
    </w:lvl>
    <w:lvl w:ilvl="1" w:tplc="FEE6478C" w:tentative="1">
      <w:start w:val="1"/>
      <w:numFmt w:val="lowerLetter"/>
      <w:lvlText w:val="%2."/>
      <w:lvlJc w:val="left"/>
      <w:pPr>
        <w:ind w:left="2160" w:hanging="360"/>
      </w:pPr>
    </w:lvl>
    <w:lvl w:ilvl="2" w:tplc="4F0C02AA" w:tentative="1">
      <w:start w:val="1"/>
      <w:numFmt w:val="lowerRoman"/>
      <w:lvlText w:val="%3."/>
      <w:lvlJc w:val="right"/>
      <w:pPr>
        <w:ind w:left="2880" w:hanging="180"/>
      </w:pPr>
    </w:lvl>
    <w:lvl w:ilvl="3" w:tplc="89C492A4" w:tentative="1">
      <w:start w:val="1"/>
      <w:numFmt w:val="decimal"/>
      <w:lvlText w:val="%4."/>
      <w:lvlJc w:val="left"/>
      <w:pPr>
        <w:ind w:left="3600" w:hanging="360"/>
      </w:pPr>
    </w:lvl>
    <w:lvl w:ilvl="4" w:tplc="04102650" w:tentative="1">
      <w:start w:val="1"/>
      <w:numFmt w:val="lowerLetter"/>
      <w:lvlText w:val="%5."/>
      <w:lvlJc w:val="left"/>
      <w:pPr>
        <w:ind w:left="4320" w:hanging="360"/>
      </w:pPr>
    </w:lvl>
    <w:lvl w:ilvl="5" w:tplc="45D2F078" w:tentative="1">
      <w:start w:val="1"/>
      <w:numFmt w:val="lowerRoman"/>
      <w:lvlText w:val="%6."/>
      <w:lvlJc w:val="right"/>
      <w:pPr>
        <w:ind w:left="5040" w:hanging="180"/>
      </w:pPr>
    </w:lvl>
    <w:lvl w:ilvl="6" w:tplc="BBF8AF6E" w:tentative="1">
      <w:start w:val="1"/>
      <w:numFmt w:val="decimal"/>
      <w:lvlText w:val="%7."/>
      <w:lvlJc w:val="left"/>
      <w:pPr>
        <w:ind w:left="5760" w:hanging="360"/>
      </w:pPr>
    </w:lvl>
    <w:lvl w:ilvl="7" w:tplc="9754F0A2" w:tentative="1">
      <w:start w:val="1"/>
      <w:numFmt w:val="lowerLetter"/>
      <w:lvlText w:val="%8."/>
      <w:lvlJc w:val="left"/>
      <w:pPr>
        <w:ind w:left="6480" w:hanging="360"/>
      </w:pPr>
    </w:lvl>
    <w:lvl w:ilvl="8" w:tplc="3BFE018C" w:tentative="1">
      <w:start w:val="1"/>
      <w:numFmt w:val="lowerRoman"/>
      <w:lvlText w:val="%9."/>
      <w:lvlJc w:val="right"/>
      <w:pPr>
        <w:ind w:left="7200" w:hanging="180"/>
      </w:pPr>
    </w:lvl>
  </w:abstractNum>
  <w:abstractNum w:abstractNumId="1" w15:restartNumberingAfterBreak="0">
    <w:nsid w:val="1F4B2FB6"/>
    <w:multiLevelType w:val="hybridMultilevel"/>
    <w:tmpl w:val="327E5672"/>
    <w:lvl w:ilvl="0" w:tplc="17BE5DB0">
      <w:start w:val="1"/>
      <w:numFmt w:val="decimal"/>
      <w:lvlText w:val="%1."/>
      <w:lvlJc w:val="left"/>
      <w:pPr>
        <w:ind w:left="720" w:hanging="360"/>
      </w:pPr>
    </w:lvl>
    <w:lvl w:ilvl="1" w:tplc="C0FE7C64" w:tentative="1">
      <w:start w:val="1"/>
      <w:numFmt w:val="lowerLetter"/>
      <w:lvlText w:val="%2."/>
      <w:lvlJc w:val="left"/>
      <w:pPr>
        <w:ind w:left="1440" w:hanging="360"/>
      </w:pPr>
    </w:lvl>
    <w:lvl w:ilvl="2" w:tplc="85ACAD78" w:tentative="1">
      <w:start w:val="1"/>
      <w:numFmt w:val="lowerRoman"/>
      <w:lvlText w:val="%3."/>
      <w:lvlJc w:val="right"/>
      <w:pPr>
        <w:ind w:left="2160" w:hanging="180"/>
      </w:pPr>
    </w:lvl>
    <w:lvl w:ilvl="3" w:tplc="729C4E3C" w:tentative="1">
      <w:start w:val="1"/>
      <w:numFmt w:val="decimal"/>
      <w:lvlText w:val="%4."/>
      <w:lvlJc w:val="left"/>
      <w:pPr>
        <w:ind w:left="2880" w:hanging="360"/>
      </w:pPr>
    </w:lvl>
    <w:lvl w:ilvl="4" w:tplc="A9164A42" w:tentative="1">
      <w:start w:val="1"/>
      <w:numFmt w:val="lowerLetter"/>
      <w:lvlText w:val="%5."/>
      <w:lvlJc w:val="left"/>
      <w:pPr>
        <w:ind w:left="3600" w:hanging="360"/>
      </w:pPr>
    </w:lvl>
    <w:lvl w:ilvl="5" w:tplc="45A2A304" w:tentative="1">
      <w:start w:val="1"/>
      <w:numFmt w:val="lowerRoman"/>
      <w:lvlText w:val="%6."/>
      <w:lvlJc w:val="right"/>
      <w:pPr>
        <w:ind w:left="4320" w:hanging="180"/>
      </w:pPr>
    </w:lvl>
    <w:lvl w:ilvl="6" w:tplc="716CC2EA" w:tentative="1">
      <w:start w:val="1"/>
      <w:numFmt w:val="decimal"/>
      <w:lvlText w:val="%7."/>
      <w:lvlJc w:val="left"/>
      <w:pPr>
        <w:ind w:left="5040" w:hanging="360"/>
      </w:pPr>
    </w:lvl>
    <w:lvl w:ilvl="7" w:tplc="1A1E52B8" w:tentative="1">
      <w:start w:val="1"/>
      <w:numFmt w:val="lowerLetter"/>
      <w:lvlText w:val="%8."/>
      <w:lvlJc w:val="left"/>
      <w:pPr>
        <w:ind w:left="5760" w:hanging="360"/>
      </w:pPr>
    </w:lvl>
    <w:lvl w:ilvl="8" w:tplc="AEEC11D8" w:tentative="1">
      <w:start w:val="1"/>
      <w:numFmt w:val="lowerRoman"/>
      <w:lvlText w:val="%9."/>
      <w:lvlJc w:val="right"/>
      <w:pPr>
        <w:ind w:left="6480" w:hanging="180"/>
      </w:pPr>
    </w:lvl>
  </w:abstractNum>
  <w:abstractNum w:abstractNumId="2" w15:restartNumberingAfterBreak="0">
    <w:nsid w:val="356655B9"/>
    <w:multiLevelType w:val="hybridMultilevel"/>
    <w:tmpl w:val="AA366B2E"/>
    <w:lvl w:ilvl="0" w:tplc="7CF66BC2">
      <w:start w:val="1"/>
      <w:numFmt w:val="bullet"/>
      <w:lvlText w:val=""/>
      <w:lvlJc w:val="left"/>
      <w:pPr>
        <w:ind w:left="1800" w:hanging="360"/>
      </w:pPr>
      <w:rPr>
        <w:rFonts w:ascii="Wingdings" w:hAnsi="Wingdings" w:hint="default"/>
      </w:rPr>
    </w:lvl>
    <w:lvl w:ilvl="1" w:tplc="6BF620E6" w:tentative="1">
      <w:start w:val="1"/>
      <w:numFmt w:val="bullet"/>
      <w:lvlText w:val="o"/>
      <w:lvlJc w:val="left"/>
      <w:pPr>
        <w:ind w:left="2520" w:hanging="360"/>
      </w:pPr>
      <w:rPr>
        <w:rFonts w:ascii="Courier New" w:hAnsi="Courier New" w:cs="Courier New" w:hint="default"/>
      </w:rPr>
    </w:lvl>
    <w:lvl w:ilvl="2" w:tplc="951A8C5C" w:tentative="1">
      <w:start w:val="1"/>
      <w:numFmt w:val="bullet"/>
      <w:lvlText w:val=""/>
      <w:lvlJc w:val="left"/>
      <w:pPr>
        <w:ind w:left="3240" w:hanging="360"/>
      </w:pPr>
      <w:rPr>
        <w:rFonts w:ascii="Wingdings" w:hAnsi="Wingdings" w:hint="default"/>
      </w:rPr>
    </w:lvl>
    <w:lvl w:ilvl="3" w:tplc="425658EA" w:tentative="1">
      <w:start w:val="1"/>
      <w:numFmt w:val="bullet"/>
      <w:lvlText w:val=""/>
      <w:lvlJc w:val="left"/>
      <w:pPr>
        <w:ind w:left="3960" w:hanging="360"/>
      </w:pPr>
      <w:rPr>
        <w:rFonts w:ascii="Symbol" w:hAnsi="Symbol" w:hint="default"/>
      </w:rPr>
    </w:lvl>
    <w:lvl w:ilvl="4" w:tplc="61963850" w:tentative="1">
      <w:start w:val="1"/>
      <w:numFmt w:val="bullet"/>
      <w:lvlText w:val="o"/>
      <w:lvlJc w:val="left"/>
      <w:pPr>
        <w:ind w:left="4680" w:hanging="360"/>
      </w:pPr>
      <w:rPr>
        <w:rFonts w:ascii="Courier New" w:hAnsi="Courier New" w:cs="Courier New" w:hint="default"/>
      </w:rPr>
    </w:lvl>
    <w:lvl w:ilvl="5" w:tplc="A72267E0" w:tentative="1">
      <w:start w:val="1"/>
      <w:numFmt w:val="bullet"/>
      <w:lvlText w:val=""/>
      <w:lvlJc w:val="left"/>
      <w:pPr>
        <w:ind w:left="5400" w:hanging="360"/>
      </w:pPr>
      <w:rPr>
        <w:rFonts w:ascii="Wingdings" w:hAnsi="Wingdings" w:hint="default"/>
      </w:rPr>
    </w:lvl>
    <w:lvl w:ilvl="6" w:tplc="8438E90E" w:tentative="1">
      <w:start w:val="1"/>
      <w:numFmt w:val="bullet"/>
      <w:lvlText w:val=""/>
      <w:lvlJc w:val="left"/>
      <w:pPr>
        <w:ind w:left="6120" w:hanging="360"/>
      </w:pPr>
      <w:rPr>
        <w:rFonts w:ascii="Symbol" w:hAnsi="Symbol" w:hint="default"/>
      </w:rPr>
    </w:lvl>
    <w:lvl w:ilvl="7" w:tplc="52F864A6" w:tentative="1">
      <w:start w:val="1"/>
      <w:numFmt w:val="bullet"/>
      <w:lvlText w:val="o"/>
      <w:lvlJc w:val="left"/>
      <w:pPr>
        <w:ind w:left="6840" w:hanging="360"/>
      </w:pPr>
      <w:rPr>
        <w:rFonts w:ascii="Courier New" w:hAnsi="Courier New" w:cs="Courier New" w:hint="default"/>
      </w:rPr>
    </w:lvl>
    <w:lvl w:ilvl="8" w:tplc="B8E2351E" w:tentative="1">
      <w:start w:val="1"/>
      <w:numFmt w:val="bullet"/>
      <w:lvlText w:val=""/>
      <w:lvlJc w:val="left"/>
      <w:pPr>
        <w:ind w:left="7560" w:hanging="360"/>
      </w:pPr>
      <w:rPr>
        <w:rFonts w:ascii="Wingdings" w:hAnsi="Wingdings" w:hint="default"/>
      </w:rPr>
    </w:lvl>
  </w:abstractNum>
  <w:abstractNum w:abstractNumId="3" w15:restartNumberingAfterBreak="0">
    <w:nsid w:val="5457577D"/>
    <w:multiLevelType w:val="hybridMultilevel"/>
    <w:tmpl w:val="5734BBC2"/>
    <w:lvl w:ilvl="0" w:tplc="51BC1E16">
      <w:start w:val="1"/>
      <w:numFmt w:val="bullet"/>
      <w:lvlText w:val=""/>
      <w:lvlJc w:val="left"/>
      <w:pPr>
        <w:ind w:left="1800" w:hanging="360"/>
      </w:pPr>
      <w:rPr>
        <w:rFonts w:ascii="Wingdings" w:hAnsi="Wingdings" w:hint="default"/>
      </w:rPr>
    </w:lvl>
    <w:lvl w:ilvl="1" w:tplc="A5369F9E" w:tentative="1">
      <w:start w:val="1"/>
      <w:numFmt w:val="bullet"/>
      <w:lvlText w:val="o"/>
      <w:lvlJc w:val="left"/>
      <w:pPr>
        <w:ind w:left="2520" w:hanging="360"/>
      </w:pPr>
      <w:rPr>
        <w:rFonts w:ascii="Courier New" w:hAnsi="Courier New" w:cs="Courier New" w:hint="default"/>
      </w:rPr>
    </w:lvl>
    <w:lvl w:ilvl="2" w:tplc="E772B3B4" w:tentative="1">
      <w:start w:val="1"/>
      <w:numFmt w:val="bullet"/>
      <w:lvlText w:val=""/>
      <w:lvlJc w:val="left"/>
      <w:pPr>
        <w:ind w:left="3240" w:hanging="360"/>
      </w:pPr>
      <w:rPr>
        <w:rFonts w:ascii="Wingdings" w:hAnsi="Wingdings" w:hint="default"/>
      </w:rPr>
    </w:lvl>
    <w:lvl w:ilvl="3" w:tplc="944809A2" w:tentative="1">
      <w:start w:val="1"/>
      <w:numFmt w:val="bullet"/>
      <w:lvlText w:val=""/>
      <w:lvlJc w:val="left"/>
      <w:pPr>
        <w:ind w:left="3960" w:hanging="360"/>
      </w:pPr>
      <w:rPr>
        <w:rFonts w:ascii="Symbol" w:hAnsi="Symbol" w:hint="default"/>
      </w:rPr>
    </w:lvl>
    <w:lvl w:ilvl="4" w:tplc="F9D4DAF0" w:tentative="1">
      <w:start w:val="1"/>
      <w:numFmt w:val="bullet"/>
      <w:lvlText w:val="o"/>
      <w:lvlJc w:val="left"/>
      <w:pPr>
        <w:ind w:left="4680" w:hanging="360"/>
      </w:pPr>
      <w:rPr>
        <w:rFonts w:ascii="Courier New" w:hAnsi="Courier New" w:cs="Courier New" w:hint="default"/>
      </w:rPr>
    </w:lvl>
    <w:lvl w:ilvl="5" w:tplc="A3AA4054" w:tentative="1">
      <w:start w:val="1"/>
      <w:numFmt w:val="bullet"/>
      <w:lvlText w:val=""/>
      <w:lvlJc w:val="left"/>
      <w:pPr>
        <w:ind w:left="5400" w:hanging="360"/>
      </w:pPr>
      <w:rPr>
        <w:rFonts w:ascii="Wingdings" w:hAnsi="Wingdings" w:hint="default"/>
      </w:rPr>
    </w:lvl>
    <w:lvl w:ilvl="6" w:tplc="67DE092C" w:tentative="1">
      <w:start w:val="1"/>
      <w:numFmt w:val="bullet"/>
      <w:lvlText w:val=""/>
      <w:lvlJc w:val="left"/>
      <w:pPr>
        <w:ind w:left="6120" w:hanging="360"/>
      </w:pPr>
      <w:rPr>
        <w:rFonts w:ascii="Symbol" w:hAnsi="Symbol" w:hint="default"/>
      </w:rPr>
    </w:lvl>
    <w:lvl w:ilvl="7" w:tplc="51A8334A" w:tentative="1">
      <w:start w:val="1"/>
      <w:numFmt w:val="bullet"/>
      <w:lvlText w:val="o"/>
      <w:lvlJc w:val="left"/>
      <w:pPr>
        <w:ind w:left="6840" w:hanging="360"/>
      </w:pPr>
      <w:rPr>
        <w:rFonts w:ascii="Courier New" w:hAnsi="Courier New" w:cs="Courier New" w:hint="default"/>
      </w:rPr>
    </w:lvl>
    <w:lvl w:ilvl="8" w:tplc="E7FC4AB4" w:tentative="1">
      <w:start w:val="1"/>
      <w:numFmt w:val="bullet"/>
      <w:lvlText w:val=""/>
      <w:lvlJc w:val="left"/>
      <w:pPr>
        <w:ind w:left="7560" w:hanging="360"/>
      </w:pPr>
      <w:rPr>
        <w:rFonts w:ascii="Wingdings" w:hAnsi="Wingdings" w:hint="default"/>
      </w:rPr>
    </w:lvl>
  </w:abstractNum>
  <w:abstractNum w:abstractNumId="4" w15:restartNumberingAfterBreak="0">
    <w:nsid w:val="56C0514C"/>
    <w:multiLevelType w:val="hybridMultilevel"/>
    <w:tmpl w:val="219A5848"/>
    <w:lvl w:ilvl="0" w:tplc="E26628DE">
      <w:start w:val="1"/>
      <w:numFmt w:val="decimal"/>
      <w:lvlText w:val="%1."/>
      <w:lvlJc w:val="left"/>
      <w:pPr>
        <w:ind w:left="720" w:hanging="360"/>
      </w:pPr>
      <w:rPr>
        <w:rFonts w:hint="default"/>
      </w:rPr>
    </w:lvl>
    <w:lvl w:ilvl="1" w:tplc="23967FD4" w:tentative="1">
      <w:start w:val="1"/>
      <w:numFmt w:val="lowerLetter"/>
      <w:lvlText w:val="%2."/>
      <w:lvlJc w:val="left"/>
      <w:pPr>
        <w:ind w:left="1440" w:hanging="360"/>
      </w:pPr>
    </w:lvl>
    <w:lvl w:ilvl="2" w:tplc="54886666" w:tentative="1">
      <w:start w:val="1"/>
      <w:numFmt w:val="lowerRoman"/>
      <w:lvlText w:val="%3."/>
      <w:lvlJc w:val="right"/>
      <w:pPr>
        <w:ind w:left="2160" w:hanging="180"/>
      </w:pPr>
    </w:lvl>
    <w:lvl w:ilvl="3" w:tplc="E320F848" w:tentative="1">
      <w:start w:val="1"/>
      <w:numFmt w:val="decimal"/>
      <w:lvlText w:val="%4."/>
      <w:lvlJc w:val="left"/>
      <w:pPr>
        <w:ind w:left="2880" w:hanging="360"/>
      </w:pPr>
    </w:lvl>
    <w:lvl w:ilvl="4" w:tplc="82F69B24" w:tentative="1">
      <w:start w:val="1"/>
      <w:numFmt w:val="lowerLetter"/>
      <w:lvlText w:val="%5."/>
      <w:lvlJc w:val="left"/>
      <w:pPr>
        <w:ind w:left="3600" w:hanging="360"/>
      </w:pPr>
    </w:lvl>
    <w:lvl w:ilvl="5" w:tplc="47E81E4A" w:tentative="1">
      <w:start w:val="1"/>
      <w:numFmt w:val="lowerRoman"/>
      <w:lvlText w:val="%6."/>
      <w:lvlJc w:val="right"/>
      <w:pPr>
        <w:ind w:left="4320" w:hanging="180"/>
      </w:pPr>
    </w:lvl>
    <w:lvl w:ilvl="6" w:tplc="7D8C0234" w:tentative="1">
      <w:start w:val="1"/>
      <w:numFmt w:val="decimal"/>
      <w:lvlText w:val="%7."/>
      <w:lvlJc w:val="left"/>
      <w:pPr>
        <w:ind w:left="5040" w:hanging="360"/>
      </w:pPr>
    </w:lvl>
    <w:lvl w:ilvl="7" w:tplc="CDACD47C" w:tentative="1">
      <w:start w:val="1"/>
      <w:numFmt w:val="lowerLetter"/>
      <w:lvlText w:val="%8."/>
      <w:lvlJc w:val="left"/>
      <w:pPr>
        <w:ind w:left="5760" w:hanging="360"/>
      </w:pPr>
    </w:lvl>
    <w:lvl w:ilvl="8" w:tplc="2EE8DD84" w:tentative="1">
      <w:start w:val="1"/>
      <w:numFmt w:val="lowerRoman"/>
      <w:lvlText w:val="%9."/>
      <w:lvlJc w:val="right"/>
      <w:pPr>
        <w:ind w:left="6480" w:hanging="180"/>
      </w:pPr>
    </w:lvl>
  </w:abstractNum>
  <w:abstractNum w:abstractNumId="5" w15:restartNumberingAfterBreak="0">
    <w:nsid w:val="6D49620E"/>
    <w:multiLevelType w:val="hybridMultilevel"/>
    <w:tmpl w:val="9912DD9E"/>
    <w:lvl w:ilvl="0" w:tplc="B0986024">
      <w:start w:val="1"/>
      <w:numFmt w:val="decimal"/>
      <w:lvlText w:val="%1."/>
      <w:lvlJc w:val="left"/>
      <w:pPr>
        <w:ind w:left="1440" w:hanging="360"/>
      </w:pPr>
    </w:lvl>
    <w:lvl w:ilvl="1" w:tplc="A84CE658" w:tentative="1">
      <w:start w:val="1"/>
      <w:numFmt w:val="lowerLetter"/>
      <w:lvlText w:val="%2."/>
      <w:lvlJc w:val="left"/>
      <w:pPr>
        <w:ind w:left="2160" w:hanging="360"/>
      </w:pPr>
    </w:lvl>
    <w:lvl w:ilvl="2" w:tplc="59684482" w:tentative="1">
      <w:start w:val="1"/>
      <w:numFmt w:val="lowerRoman"/>
      <w:lvlText w:val="%3."/>
      <w:lvlJc w:val="right"/>
      <w:pPr>
        <w:ind w:left="2880" w:hanging="180"/>
      </w:pPr>
    </w:lvl>
    <w:lvl w:ilvl="3" w:tplc="8FA885D8" w:tentative="1">
      <w:start w:val="1"/>
      <w:numFmt w:val="decimal"/>
      <w:lvlText w:val="%4."/>
      <w:lvlJc w:val="left"/>
      <w:pPr>
        <w:ind w:left="3600" w:hanging="360"/>
      </w:pPr>
    </w:lvl>
    <w:lvl w:ilvl="4" w:tplc="434E91E2" w:tentative="1">
      <w:start w:val="1"/>
      <w:numFmt w:val="lowerLetter"/>
      <w:lvlText w:val="%5."/>
      <w:lvlJc w:val="left"/>
      <w:pPr>
        <w:ind w:left="4320" w:hanging="360"/>
      </w:pPr>
    </w:lvl>
    <w:lvl w:ilvl="5" w:tplc="1550F5B6" w:tentative="1">
      <w:start w:val="1"/>
      <w:numFmt w:val="lowerRoman"/>
      <w:lvlText w:val="%6."/>
      <w:lvlJc w:val="right"/>
      <w:pPr>
        <w:ind w:left="5040" w:hanging="180"/>
      </w:pPr>
    </w:lvl>
    <w:lvl w:ilvl="6" w:tplc="E9F62AFC" w:tentative="1">
      <w:start w:val="1"/>
      <w:numFmt w:val="decimal"/>
      <w:lvlText w:val="%7."/>
      <w:lvlJc w:val="left"/>
      <w:pPr>
        <w:ind w:left="5760" w:hanging="360"/>
      </w:pPr>
    </w:lvl>
    <w:lvl w:ilvl="7" w:tplc="515A6B66" w:tentative="1">
      <w:start w:val="1"/>
      <w:numFmt w:val="lowerLetter"/>
      <w:lvlText w:val="%8."/>
      <w:lvlJc w:val="left"/>
      <w:pPr>
        <w:ind w:left="6480" w:hanging="360"/>
      </w:pPr>
    </w:lvl>
    <w:lvl w:ilvl="8" w:tplc="B2526E00" w:tentative="1">
      <w:start w:val="1"/>
      <w:numFmt w:val="lowerRoman"/>
      <w:lvlText w:val="%9."/>
      <w:lvlJc w:val="right"/>
      <w:pPr>
        <w:ind w:left="7200" w:hanging="180"/>
      </w:p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2NDYwMDU3NTU1NDNT0lEKTi0uzszPAykwtKwFAGwdhFItAAAA"/>
  </w:docVars>
  <w:rsids>
    <w:rsidRoot w:val="00AB5A78"/>
    <w:rsid w:val="00012FB5"/>
    <w:rsid w:val="00014F71"/>
    <w:rsid w:val="00024279"/>
    <w:rsid w:val="0004691A"/>
    <w:rsid w:val="00062359"/>
    <w:rsid w:val="0006375D"/>
    <w:rsid w:val="0007436C"/>
    <w:rsid w:val="0007611E"/>
    <w:rsid w:val="000A2CCF"/>
    <w:rsid w:val="000A360B"/>
    <w:rsid w:val="000B3076"/>
    <w:rsid w:val="000B52DE"/>
    <w:rsid w:val="000C32CA"/>
    <w:rsid w:val="000D6272"/>
    <w:rsid w:val="000D706E"/>
    <w:rsid w:val="000E69CC"/>
    <w:rsid w:val="000E6C54"/>
    <w:rsid w:val="000E76CA"/>
    <w:rsid w:val="000F3445"/>
    <w:rsid w:val="000F60D3"/>
    <w:rsid w:val="000F66C2"/>
    <w:rsid w:val="00100594"/>
    <w:rsid w:val="0011289C"/>
    <w:rsid w:val="001132F9"/>
    <w:rsid w:val="00114E88"/>
    <w:rsid w:val="00117BEB"/>
    <w:rsid w:val="00121C64"/>
    <w:rsid w:val="00123286"/>
    <w:rsid w:val="0012422D"/>
    <w:rsid w:val="0013265C"/>
    <w:rsid w:val="001476FB"/>
    <w:rsid w:val="00147C80"/>
    <w:rsid w:val="001563AD"/>
    <w:rsid w:val="00156A2A"/>
    <w:rsid w:val="0017041D"/>
    <w:rsid w:val="00170C69"/>
    <w:rsid w:val="001711F5"/>
    <w:rsid w:val="00171447"/>
    <w:rsid w:val="00183A58"/>
    <w:rsid w:val="00185CF1"/>
    <w:rsid w:val="001907BE"/>
    <w:rsid w:val="00192B74"/>
    <w:rsid w:val="00193DB1"/>
    <w:rsid w:val="00196C16"/>
    <w:rsid w:val="001A4934"/>
    <w:rsid w:val="001B59BF"/>
    <w:rsid w:val="001C068C"/>
    <w:rsid w:val="001D28D6"/>
    <w:rsid w:val="001D3397"/>
    <w:rsid w:val="001D5E7A"/>
    <w:rsid w:val="001F65A7"/>
    <w:rsid w:val="00211397"/>
    <w:rsid w:val="002329A6"/>
    <w:rsid w:val="00256C54"/>
    <w:rsid w:val="002610A1"/>
    <w:rsid w:val="002627CE"/>
    <w:rsid w:val="002637CE"/>
    <w:rsid w:val="00263E15"/>
    <w:rsid w:val="00265AFB"/>
    <w:rsid w:val="00270794"/>
    <w:rsid w:val="00274AF4"/>
    <w:rsid w:val="00276849"/>
    <w:rsid w:val="00295744"/>
    <w:rsid w:val="002B292A"/>
    <w:rsid w:val="002B4F3C"/>
    <w:rsid w:val="002C124E"/>
    <w:rsid w:val="002C187E"/>
    <w:rsid w:val="002C3D61"/>
    <w:rsid w:val="002C540A"/>
    <w:rsid w:val="002D25F1"/>
    <w:rsid w:val="002D4222"/>
    <w:rsid w:val="002D5F9C"/>
    <w:rsid w:val="002E2AF9"/>
    <w:rsid w:val="002F4912"/>
    <w:rsid w:val="00302C3B"/>
    <w:rsid w:val="00315069"/>
    <w:rsid w:val="0031528A"/>
    <w:rsid w:val="00322B97"/>
    <w:rsid w:val="003249DC"/>
    <w:rsid w:val="00326B3B"/>
    <w:rsid w:val="00335708"/>
    <w:rsid w:val="00337A95"/>
    <w:rsid w:val="003408AA"/>
    <w:rsid w:val="00346E36"/>
    <w:rsid w:val="003579EC"/>
    <w:rsid w:val="00363C4F"/>
    <w:rsid w:val="00364640"/>
    <w:rsid w:val="0038191D"/>
    <w:rsid w:val="003819B6"/>
    <w:rsid w:val="0039327A"/>
    <w:rsid w:val="00394125"/>
    <w:rsid w:val="003B2726"/>
    <w:rsid w:val="003B6392"/>
    <w:rsid w:val="003C2247"/>
    <w:rsid w:val="003D4D1A"/>
    <w:rsid w:val="003E7B35"/>
    <w:rsid w:val="003F0B52"/>
    <w:rsid w:val="003F0DD0"/>
    <w:rsid w:val="003F1CB0"/>
    <w:rsid w:val="003F3A0F"/>
    <w:rsid w:val="003F5439"/>
    <w:rsid w:val="003F6D66"/>
    <w:rsid w:val="00402397"/>
    <w:rsid w:val="004073F8"/>
    <w:rsid w:val="0041194C"/>
    <w:rsid w:val="00415EFA"/>
    <w:rsid w:val="0041730B"/>
    <w:rsid w:val="0042177A"/>
    <w:rsid w:val="0042572D"/>
    <w:rsid w:val="00427C95"/>
    <w:rsid w:val="00435F86"/>
    <w:rsid w:val="0043771F"/>
    <w:rsid w:val="00437BFA"/>
    <w:rsid w:val="00442515"/>
    <w:rsid w:val="004450DA"/>
    <w:rsid w:val="004666CC"/>
    <w:rsid w:val="00474DFB"/>
    <w:rsid w:val="00481F32"/>
    <w:rsid w:val="0048239A"/>
    <w:rsid w:val="004939D8"/>
    <w:rsid w:val="004A02B0"/>
    <w:rsid w:val="004A5591"/>
    <w:rsid w:val="004A62C7"/>
    <w:rsid w:val="004A6E6E"/>
    <w:rsid w:val="004B4763"/>
    <w:rsid w:val="004D24DD"/>
    <w:rsid w:val="004D566C"/>
    <w:rsid w:val="004E3264"/>
    <w:rsid w:val="004E7830"/>
    <w:rsid w:val="004F3DC8"/>
    <w:rsid w:val="0050620B"/>
    <w:rsid w:val="00507050"/>
    <w:rsid w:val="0051181B"/>
    <w:rsid w:val="005126EB"/>
    <w:rsid w:val="00514A15"/>
    <w:rsid w:val="005202A7"/>
    <w:rsid w:val="00523573"/>
    <w:rsid w:val="00524E3C"/>
    <w:rsid w:val="00526319"/>
    <w:rsid w:val="00535377"/>
    <w:rsid w:val="00535754"/>
    <w:rsid w:val="005373BD"/>
    <w:rsid w:val="00537E0F"/>
    <w:rsid w:val="00540D67"/>
    <w:rsid w:val="00550BA6"/>
    <w:rsid w:val="00554206"/>
    <w:rsid w:val="0055425B"/>
    <w:rsid w:val="00557206"/>
    <w:rsid w:val="00557BFB"/>
    <w:rsid w:val="0056254F"/>
    <w:rsid w:val="005639DF"/>
    <w:rsid w:val="00563B51"/>
    <w:rsid w:val="00574507"/>
    <w:rsid w:val="00576FF0"/>
    <w:rsid w:val="0058522E"/>
    <w:rsid w:val="00586D5E"/>
    <w:rsid w:val="005A2260"/>
    <w:rsid w:val="005A660B"/>
    <w:rsid w:val="005B17AF"/>
    <w:rsid w:val="005C3749"/>
    <w:rsid w:val="005C538A"/>
    <w:rsid w:val="005C59EF"/>
    <w:rsid w:val="005D3057"/>
    <w:rsid w:val="005D6063"/>
    <w:rsid w:val="005F22B0"/>
    <w:rsid w:val="005F329E"/>
    <w:rsid w:val="00600686"/>
    <w:rsid w:val="00602C0B"/>
    <w:rsid w:val="006208BA"/>
    <w:rsid w:val="0063344D"/>
    <w:rsid w:val="00634CDD"/>
    <w:rsid w:val="00657641"/>
    <w:rsid w:val="00661BE3"/>
    <w:rsid w:val="006637B6"/>
    <w:rsid w:val="00671CA9"/>
    <w:rsid w:val="00673107"/>
    <w:rsid w:val="006771C7"/>
    <w:rsid w:val="0068265F"/>
    <w:rsid w:val="006849F4"/>
    <w:rsid w:val="006908BE"/>
    <w:rsid w:val="006B72F3"/>
    <w:rsid w:val="006D0077"/>
    <w:rsid w:val="006D00AE"/>
    <w:rsid w:val="006D27C6"/>
    <w:rsid w:val="006D28A1"/>
    <w:rsid w:val="006E7326"/>
    <w:rsid w:val="006E7F48"/>
    <w:rsid w:val="006F0623"/>
    <w:rsid w:val="006F2203"/>
    <w:rsid w:val="006F4842"/>
    <w:rsid w:val="006F589E"/>
    <w:rsid w:val="006F78BF"/>
    <w:rsid w:val="006F7B64"/>
    <w:rsid w:val="00702E13"/>
    <w:rsid w:val="007121BB"/>
    <w:rsid w:val="0071396A"/>
    <w:rsid w:val="007151F5"/>
    <w:rsid w:val="00722324"/>
    <w:rsid w:val="00724636"/>
    <w:rsid w:val="007247BB"/>
    <w:rsid w:val="007252A3"/>
    <w:rsid w:val="007329EF"/>
    <w:rsid w:val="00735589"/>
    <w:rsid w:val="007409D4"/>
    <w:rsid w:val="00741C44"/>
    <w:rsid w:val="007429B6"/>
    <w:rsid w:val="00743DF1"/>
    <w:rsid w:val="007552FC"/>
    <w:rsid w:val="00760E63"/>
    <w:rsid w:val="00762010"/>
    <w:rsid w:val="0076549A"/>
    <w:rsid w:val="00774515"/>
    <w:rsid w:val="00774625"/>
    <w:rsid w:val="007868D9"/>
    <w:rsid w:val="00787469"/>
    <w:rsid w:val="00795BDF"/>
    <w:rsid w:val="007B566E"/>
    <w:rsid w:val="007C60B7"/>
    <w:rsid w:val="007C6D3F"/>
    <w:rsid w:val="007C7543"/>
    <w:rsid w:val="007D21F1"/>
    <w:rsid w:val="007D5D19"/>
    <w:rsid w:val="007E1409"/>
    <w:rsid w:val="007E1599"/>
    <w:rsid w:val="007E3A5E"/>
    <w:rsid w:val="007E401A"/>
    <w:rsid w:val="007F427F"/>
    <w:rsid w:val="007F6486"/>
    <w:rsid w:val="0080021A"/>
    <w:rsid w:val="008166E6"/>
    <w:rsid w:val="008240C0"/>
    <w:rsid w:val="00825CDF"/>
    <w:rsid w:val="00840D66"/>
    <w:rsid w:val="00843F9B"/>
    <w:rsid w:val="008545FC"/>
    <w:rsid w:val="00857FE6"/>
    <w:rsid w:val="0086097C"/>
    <w:rsid w:val="00880667"/>
    <w:rsid w:val="00891E9B"/>
    <w:rsid w:val="00893FCB"/>
    <w:rsid w:val="0089625C"/>
    <w:rsid w:val="008A0D7B"/>
    <w:rsid w:val="008A70F2"/>
    <w:rsid w:val="008B26AD"/>
    <w:rsid w:val="008B5978"/>
    <w:rsid w:val="008C0502"/>
    <w:rsid w:val="008C2ED2"/>
    <w:rsid w:val="008D19D3"/>
    <w:rsid w:val="0090506B"/>
    <w:rsid w:val="00910B4F"/>
    <w:rsid w:val="0091105D"/>
    <w:rsid w:val="009160B8"/>
    <w:rsid w:val="00922F70"/>
    <w:rsid w:val="009236EA"/>
    <w:rsid w:val="00936948"/>
    <w:rsid w:val="00941B37"/>
    <w:rsid w:val="00944225"/>
    <w:rsid w:val="00951589"/>
    <w:rsid w:val="009559D2"/>
    <w:rsid w:val="009719BB"/>
    <w:rsid w:val="00972A7A"/>
    <w:rsid w:val="00975005"/>
    <w:rsid w:val="00975BFA"/>
    <w:rsid w:val="00976F5D"/>
    <w:rsid w:val="00977B29"/>
    <w:rsid w:val="00980EB7"/>
    <w:rsid w:val="00982D18"/>
    <w:rsid w:val="00997935"/>
    <w:rsid w:val="009D580F"/>
    <w:rsid w:val="009E3B7B"/>
    <w:rsid w:val="009E464A"/>
    <w:rsid w:val="009E56A5"/>
    <w:rsid w:val="009F2B31"/>
    <w:rsid w:val="009F54F6"/>
    <w:rsid w:val="009F5C45"/>
    <w:rsid w:val="009F64BC"/>
    <w:rsid w:val="009F6E8E"/>
    <w:rsid w:val="00A00001"/>
    <w:rsid w:val="00A12B46"/>
    <w:rsid w:val="00A174D2"/>
    <w:rsid w:val="00A304B5"/>
    <w:rsid w:val="00A3316E"/>
    <w:rsid w:val="00A359C4"/>
    <w:rsid w:val="00A44842"/>
    <w:rsid w:val="00A44906"/>
    <w:rsid w:val="00A46823"/>
    <w:rsid w:val="00A46F2A"/>
    <w:rsid w:val="00A53D0B"/>
    <w:rsid w:val="00A57574"/>
    <w:rsid w:val="00A81156"/>
    <w:rsid w:val="00A811BC"/>
    <w:rsid w:val="00A9049F"/>
    <w:rsid w:val="00AA48CC"/>
    <w:rsid w:val="00AB5A78"/>
    <w:rsid w:val="00AC282E"/>
    <w:rsid w:val="00AE34E2"/>
    <w:rsid w:val="00AE5D73"/>
    <w:rsid w:val="00B06057"/>
    <w:rsid w:val="00B07114"/>
    <w:rsid w:val="00B07DC1"/>
    <w:rsid w:val="00B12EA7"/>
    <w:rsid w:val="00B3388C"/>
    <w:rsid w:val="00B34E5D"/>
    <w:rsid w:val="00B42232"/>
    <w:rsid w:val="00B469CC"/>
    <w:rsid w:val="00B57807"/>
    <w:rsid w:val="00B61F9C"/>
    <w:rsid w:val="00B65C5C"/>
    <w:rsid w:val="00B76A12"/>
    <w:rsid w:val="00B779BD"/>
    <w:rsid w:val="00B80609"/>
    <w:rsid w:val="00B850C2"/>
    <w:rsid w:val="00B90A9A"/>
    <w:rsid w:val="00BA25D5"/>
    <w:rsid w:val="00BB0948"/>
    <w:rsid w:val="00BB26C0"/>
    <w:rsid w:val="00BB40F6"/>
    <w:rsid w:val="00BC0748"/>
    <w:rsid w:val="00BD4123"/>
    <w:rsid w:val="00BE2DC3"/>
    <w:rsid w:val="00BE599F"/>
    <w:rsid w:val="00BF39B5"/>
    <w:rsid w:val="00BF3D9D"/>
    <w:rsid w:val="00BF6190"/>
    <w:rsid w:val="00C17696"/>
    <w:rsid w:val="00C2139C"/>
    <w:rsid w:val="00C26CC2"/>
    <w:rsid w:val="00C338E2"/>
    <w:rsid w:val="00C52143"/>
    <w:rsid w:val="00C605A6"/>
    <w:rsid w:val="00C64969"/>
    <w:rsid w:val="00C741C1"/>
    <w:rsid w:val="00C86133"/>
    <w:rsid w:val="00C861B8"/>
    <w:rsid w:val="00C9044F"/>
    <w:rsid w:val="00C936B0"/>
    <w:rsid w:val="00C95B50"/>
    <w:rsid w:val="00CA143D"/>
    <w:rsid w:val="00CA5F08"/>
    <w:rsid w:val="00CB26BA"/>
    <w:rsid w:val="00CC2367"/>
    <w:rsid w:val="00CD775A"/>
    <w:rsid w:val="00CE3B63"/>
    <w:rsid w:val="00CE3BED"/>
    <w:rsid w:val="00CE7751"/>
    <w:rsid w:val="00CF1F71"/>
    <w:rsid w:val="00CF474A"/>
    <w:rsid w:val="00D06420"/>
    <w:rsid w:val="00D176D8"/>
    <w:rsid w:val="00D20687"/>
    <w:rsid w:val="00D21B58"/>
    <w:rsid w:val="00D305EA"/>
    <w:rsid w:val="00D4281E"/>
    <w:rsid w:val="00D444B3"/>
    <w:rsid w:val="00D444E0"/>
    <w:rsid w:val="00D46C22"/>
    <w:rsid w:val="00D535A9"/>
    <w:rsid w:val="00D53E88"/>
    <w:rsid w:val="00D55C2A"/>
    <w:rsid w:val="00D65FD0"/>
    <w:rsid w:val="00D66EB9"/>
    <w:rsid w:val="00D7196D"/>
    <w:rsid w:val="00D815AE"/>
    <w:rsid w:val="00D87636"/>
    <w:rsid w:val="00D92333"/>
    <w:rsid w:val="00D9609E"/>
    <w:rsid w:val="00D96D98"/>
    <w:rsid w:val="00DA1916"/>
    <w:rsid w:val="00DA46B2"/>
    <w:rsid w:val="00DC1DD4"/>
    <w:rsid w:val="00DC5454"/>
    <w:rsid w:val="00DD07CE"/>
    <w:rsid w:val="00DD0BB6"/>
    <w:rsid w:val="00DE4A14"/>
    <w:rsid w:val="00DE7CFB"/>
    <w:rsid w:val="00DF123D"/>
    <w:rsid w:val="00DF4F00"/>
    <w:rsid w:val="00DF6D9C"/>
    <w:rsid w:val="00DF7365"/>
    <w:rsid w:val="00E0031E"/>
    <w:rsid w:val="00E04A3B"/>
    <w:rsid w:val="00E11B08"/>
    <w:rsid w:val="00E137B9"/>
    <w:rsid w:val="00E15715"/>
    <w:rsid w:val="00E2225A"/>
    <w:rsid w:val="00E262A8"/>
    <w:rsid w:val="00E27E0B"/>
    <w:rsid w:val="00E31DB6"/>
    <w:rsid w:val="00E362FF"/>
    <w:rsid w:val="00E37246"/>
    <w:rsid w:val="00E47776"/>
    <w:rsid w:val="00E50AE8"/>
    <w:rsid w:val="00E54CE0"/>
    <w:rsid w:val="00E60911"/>
    <w:rsid w:val="00E624CC"/>
    <w:rsid w:val="00E6576C"/>
    <w:rsid w:val="00E75184"/>
    <w:rsid w:val="00E87B5E"/>
    <w:rsid w:val="00E9080E"/>
    <w:rsid w:val="00E95484"/>
    <w:rsid w:val="00E97B8B"/>
    <w:rsid w:val="00EA0EEB"/>
    <w:rsid w:val="00EA2BC6"/>
    <w:rsid w:val="00EA4EC6"/>
    <w:rsid w:val="00EA6EAE"/>
    <w:rsid w:val="00EB0D58"/>
    <w:rsid w:val="00EC0744"/>
    <w:rsid w:val="00ED087D"/>
    <w:rsid w:val="00ED4CAD"/>
    <w:rsid w:val="00EF27FE"/>
    <w:rsid w:val="00EF744F"/>
    <w:rsid w:val="00EF7C96"/>
    <w:rsid w:val="00F02569"/>
    <w:rsid w:val="00F05490"/>
    <w:rsid w:val="00F0583A"/>
    <w:rsid w:val="00F05E8B"/>
    <w:rsid w:val="00F0651F"/>
    <w:rsid w:val="00F06E09"/>
    <w:rsid w:val="00F077F3"/>
    <w:rsid w:val="00F11DCB"/>
    <w:rsid w:val="00F1244A"/>
    <w:rsid w:val="00F2674C"/>
    <w:rsid w:val="00F268BB"/>
    <w:rsid w:val="00F3132B"/>
    <w:rsid w:val="00F35BB3"/>
    <w:rsid w:val="00F412A2"/>
    <w:rsid w:val="00F54734"/>
    <w:rsid w:val="00F65044"/>
    <w:rsid w:val="00F652A3"/>
    <w:rsid w:val="00F7024F"/>
    <w:rsid w:val="00F715CB"/>
    <w:rsid w:val="00F71A41"/>
    <w:rsid w:val="00F74D28"/>
    <w:rsid w:val="00F82282"/>
    <w:rsid w:val="00F827BC"/>
    <w:rsid w:val="00F87B04"/>
    <w:rsid w:val="00F87CF8"/>
    <w:rsid w:val="00FA5238"/>
    <w:rsid w:val="00FB4810"/>
    <w:rsid w:val="00FB5A30"/>
    <w:rsid w:val="00FC1D1B"/>
    <w:rsid w:val="00FD36A6"/>
    <w:rsid w:val="00FF09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177D6"/>
  <w15:docId w15:val="{4687301C-191F-4857-B3CA-43A271EED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8"/>
        <w:szCs w:val="28"/>
        <w:lang w:val="en-US"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641"/>
    <w:rPr>
      <w:rFonts w:ascii=".VnTime" w:hAnsi=".VnTime"/>
      <w:szCs w:val="20"/>
    </w:rPr>
  </w:style>
  <w:style w:type="paragraph" w:styleId="Heading1">
    <w:name w:val="heading 1"/>
    <w:basedOn w:val="Normal"/>
    <w:next w:val="Normal"/>
    <w:link w:val="Heading1Char"/>
    <w:uiPriority w:val="9"/>
    <w:qFormat/>
    <w:rsid w:val="00B04930"/>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1"/>
    <w:next w:val="Normal1"/>
    <w:rsid w:val="00AB5A78"/>
    <w:pPr>
      <w:keepNext/>
      <w:keepLines/>
      <w:spacing w:before="360" w:after="80"/>
      <w:outlineLvl w:val="1"/>
    </w:pPr>
    <w:rPr>
      <w:b/>
      <w:sz w:val="36"/>
      <w:szCs w:val="36"/>
    </w:rPr>
  </w:style>
  <w:style w:type="paragraph" w:styleId="Heading3">
    <w:name w:val="heading 3"/>
    <w:basedOn w:val="Normal1"/>
    <w:next w:val="Normal1"/>
    <w:rsid w:val="00AB5A78"/>
    <w:pPr>
      <w:keepNext/>
      <w:keepLines/>
      <w:spacing w:before="280" w:after="80"/>
      <w:outlineLvl w:val="2"/>
    </w:pPr>
    <w:rPr>
      <w:b/>
    </w:rPr>
  </w:style>
  <w:style w:type="paragraph" w:styleId="Heading4">
    <w:name w:val="heading 4"/>
    <w:basedOn w:val="Normal1"/>
    <w:next w:val="Normal1"/>
    <w:rsid w:val="00AB5A78"/>
    <w:pPr>
      <w:keepNext/>
      <w:keepLines/>
      <w:spacing w:before="240" w:after="40"/>
      <w:outlineLvl w:val="3"/>
    </w:pPr>
    <w:rPr>
      <w:b/>
      <w:sz w:val="24"/>
      <w:szCs w:val="24"/>
    </w:rPr>
  </w:style>
  <w:style w:type="paragraph" w:styleId="Heading5">
    <w:name w:val="heading 5"/>
    <w:basedOn w:val="Normal1"/>
    <w:next w:val="Normal1"/>
    <w:rsid w:val="00AB5A78"/>
    <w:pPr>
      <w:keepNext/>
      <w:keepLines/>
      <w:spacing w:before="220" w:after="40"/>
      <w:outlineLvl w:val="4"/>
    </w:pPr>
    <w:rPr>
      <w:b/>
      <w:sz w:val="22"/>
      <w:szCs w:val="22"/>
    </w:rPr>
  </w:style>
  <w:style w:type="paragraph" w:styleId="Heading6">
    <w:name w:val="heading 6"/>
    <w:basedOn w:val="Normal1"/>
    <w:next w:val="Normal1"/>
    <w:rsid w:val="00AB5A7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B5A78"/>
  </w:style>
  <w:style w:type="paragraph" w:styleId="Title">
    <w:name w:val="Title"/>
    <w:basedOn w:val="Normal1"/>
    <w:next w:val="Normal1"/>
    <w:rsid w:val="00AB5A78"/>
    <w:pPr>
      <w:keepNext/>
      <w:keepLines/>
      <w:spacing w:before="480" w:after="120"/>
    </w:pPr>
    <w:rPr>
      <w:b/>
      <w:sz w:val="72"/>
      <w:szCs w:val="72"/>
    </w:rPr>
  </w:style>
  <w:style w:type="character" w:customStyle="1" w:styleId="BodyTextChar">
    <w:name w:val="Body Text Char"/>
    <w:basedOn w:val="DefaultParagraphFont"/>
    <w:link w:val="BodyText"/>
    <w:uiPriority w:val="99"/>
    <w:semiHidden/>
    <w:rsid w:val="00730116"/>
    <w:rPr>
      <w:rFonts w:ascii=".VnTime" w:eastAsia="Times New Roman" w:hAnsi=".VnTime" w:cs="Times New Roman"/>
      <w:sz w:val="32"/>
      <w:szCs w:val="20"/>
    </w:rPr>
  </w:style>
  <w:style w:type="paragraph" w:styleId="BodyText">
    <w:name w:val="Body Text"/>
    <w:basedOn w:val="Normal"/>
    <w:link w:val="BodyTextChar"/>
    <w:uiPriority w:val="99"/>
    <w:semiHidden/>
    <w:unhideWhenUsed/>
    <w:rsid w:val="00730116"/>
    <w:pPr>
      <w:spacing w:line="360" w:lineRule="auto"/>
      <w:jc w:val="center"/>
    </w:pPr>
    <w:rPr>
      <w:sz w:val="32"/>
    </w:rPr>
  </w:style>
  <w:style w:type="character" w:customStyle="1" w:styleId="BodyTextChar1">
    <w:name w:val="Body Text Char1"/>
    <w:basedOn w:val="DefaultParagraphFont"/>
    <w:uiPriority w:val="99"/>
    <w:semiHidden/>
    <w:rsid w:val="00730116"/>
    <w:rPr>
      <w:rFonts w:ascii=".VnTime" w:eastAsia="Times New Roman" w:hAnsi=".VnTime" w:cs="Times New Roman"/>
      <w:szCs w:val="20"/>
    </w:rPr>
  </w:style>
  <w:style w:type="paragraph" w:styleId="Header">
    <w:name w:val="header"/>
    <w:basedOn w:val="Normal"/>
    <w:link w:val="HeaderChar"/>
    <w:uiPriority w:val="99"/>
    <w:unhideWhenUsed/>
    <w:rsid w:val="007D1DAE"/>
    <w:pPr>
      <w:tabs>
        <w:tab w:val="center" w:pos="4680"/>
        <w:tab w:val="right" w:pos="9360"/>
      </w:tabs>
    </w:pPr>
  </w:style>
  <w:style w:type="character" w:customStyle="1" w:styleId="HeaderChar">
    <w:name w:val="Header Char"/>
    <w:basedOn w:val="DefaultParagraphFont"/>
    <w:link w:val="Header"/>
    <w:uiPriority w:val="99"/>
    <w:rsid w:val="007D1DAE"/>
    <w:rPr>
      <w:rFonts w:ascii=".VnTime" w:eastAsia="Times New Roman" w:hAnsi=".VnTime" w:cs="Times New Roman"/>
      <w:szCs w:val="20"/>
    </w:rPr>
  </w:style>
  <w:style w:type="paragraph" w:styleId="Footer">
    <w:name w:val="footer"/>
    <w:basedOn w:val="Normal"/>
    <w:link w:val="FooterChar"/>
    <w:uiPriority w:val="99"/>
    <w:unhideWhenUsed/>
    <w:rsid w:val="007D1DAE"/>
    <w:pPr>
      <w:tabs>
        <w:tab w:val="center" w:pos="4680"/>
        <w:tab w:val="right" w:pos="9360"/>
      </w:tabs>
    </w:pPr>
  </w:style>
  <w:style w:type="character" w:customStyle="1" w:styleId="FooterChar">
    <w:name w:val="Footer Char"/>
    <w:basedOn w:val="DefaultParagraphFont"/>
    <w:link w:val="Footer"/>
    <w:uiPriority w:val="99"/>
    <w:rsid w:val="007D1DAE"/>
    <w:rPr>
      <w:rFonts w:ascii=".VnTime" w:eastAsia="Times New Roman" w:hAnsi=".VnTime" w:cs="Times New Roman"/>
      <w:szCs w:val="20"/>
    </w:rPr>
  </w:style>
  <w:style w:type="character" w:customStyle="1" w:styleId="Heading1Char">
    <w:name w:val="Heading 1 Char"/>
    <w:basedOn w:val="DefaultParagraphFont"/>
    <w:link w:val="Heading1"/>
    <w:uiPriority w:val="9"/>
    <w:rsid w:val="00B04930"/>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B04930"/>
  </w:style>
  <w:style w:type="character" w:styleId="Hyperlink">
    <w:name w:val="Hyperlink"/>
    <w:basedOn w:val="DefaultParagraphFont"/>
    <w:uiPriority w:val="99"/>
    <w:unhideWhenUsed/>
    <w:rsid w:val="004A64F7"/>
    <w:rPr>
      <w:color w:val="0000FF" w:themeColor="hyperlink"/>
      <w:u w:val="single"/>
    </w:rPr>
  </w:style>
  <w:style w:type="table" w:styleId="TableGrid">
    <w:name w:val="Table Grid"/>
    <w:basedOn w:val="TableNormal"/>
    <w:uiPriority w:val="59"/>
    <w:rsid w:val="00324596"/>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24596"/>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57C23"/>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rsid w:val="00AB5A78"/>
    <w:pPr>
      <w:keepNext/>
      <w:keepLines/>
      <w:spacing w:before="360" w:after="80"/>
    </w:pPr>
    <w:rPr>
      <w:rFonts w:ascii="Georgia" w:eastAsia="Georgia" w:hAnsi="Georgia" w:cs="Georgia"/>
      <w:i/>
      <w:color w:val="666666"/>
      <w:sz w:val="48"/>
      <w:szCs w:val="48"/>
    </w:rPr>
  </w:style>
  <w:style w:type="table" w:customStyle="1" w:styleId="a">
    <w:name w:val="a"/>
    <w:basedOn w:val="TableNormal"/>
    <w:rsid w:val="00AB5A78"/>
    <w:tblPr>
      <w:tblStyleRowBandSize w:val="1"/>
      <w:tblStyleColBandSize w:val="1"/>
      <w:tblCellMar>
        <w:left w:w="115" w:type="dxa"/>
        <w:right w:w="115" w:type="dxa"/>
      </w:tblCellMar>
    </w:tblPr>
  </w:style>
  <w:style w:type="table" w:customStyle="1" w:styleId="a0">
    <w:name w:val="a0"/>
    <w:basedOn w:val="TableNormal"/>
    <w:rsid w:val="00AB5A78"/>
    <w:tblPr>
      <w:tblStyleRowBandSize w:val="1"/>
      <w:tblStyleColBandSize w:val="1"/>
      <w:tblCellMar>
        <w:left w:w="115" w:type="dxa"/>
        <w:right w:w="115" w:type="dxa"/>
      </w:tblCellMar>
    </w:tblPr>
  </w:style>
  <w:style w:type="table" w:customStyle="1" w:styleId="a1">
    <w:name w:val="a1"/>
    <w:basedOn w:val="TableNormal"/>
    <w:rsid w:val="00AB5A78"/>
    <w:rPr>
      <w:rFonts w:ascii="Calibri" w:eastAsia="Calibri" w:hAnsi="Calibri" w:cs="Calibri"/>
      <w:sz w:val="22"/>
      <w:szCs w:val="22"/>
    </w:rPr>
    <w:tblPr>
      <w:tblStyleRowBandSize w:val="1"/>
      <w:tblStyleColBandSize w:val="1"/>
    </w:tblPr>
  </w:style>
  <w:style w:type="table" w:customStyle="1" w:styleId="a2">
    <w:name w:val="a2"/>
    <w:basedOn w:val="TableNormal"/>
    <w:rsid w:val="00AB5A78"/>
    <w:rPr>
      <w:rFonts w:ascii="Calibri" w:eastAsia="Calibri" w:hAnsi="Calibri" w:cs="Calibri"/>
      <w:sz w:val="22"/>
      <w:szCs w:val="22"/>
    </w:rPr>
    <w:tblPr>
      <w:tblStyleRowBandSize w:val="1"/>
      <w:tblStyleColBandSize w:val="1"/>
    </w:tblPr>
  </w:style>
  <w:style w:type="table" w:customStyle="1" w:styleId="a3">
    <w:name w:val="a3"/>
    <w:basedOn w:val="TableNormal"/>
    <w:rsid w:val="00AB5A78"/>
    <w:rPr>
      <w:rFonts w:ascii="Calibri" w:eastAsia="Calibri" w:hAnsi="Calibri" w:cs="Calibri"/>
      <w:sz w:val="22"/>
      <w:szCs w:val="22"/>
    </w:rPr>
    <w:tblPr>
      <w:tblStyleRowBandSize w:val="1"/>
      <w:tblStyleColBandSize w:val="1"/>
    </w:tblPr>
  </w:style>
  <w:style w:type="paragraph" w:styleId="BalloonText">
    <w:name w:val="Balloon Text"/>
    <w:basedOn w:val="Normal"/>
    <w:link w:val="BalloonTextChar"/>
    <w:uiPriority w:val="99"/>
    <w:semiHidden/>
    <w:unhideWhenUsed/>
    <w:rsid w:val="00A174D2"/>
    <w:rPr>
      <w:rFonts w:ascii="Tahoma" w:hAnsi="Tahoma" w:cs="Mangal"/>
      <w:sz w:val="16"/>
      <w:szCs w:val="14"/>
    </w:rPr>
  </w:style>
  <w:style w:type="character" w:customStyle="1" w:styleId="BalloonTextChar">
    <w:name w:val="Balloon Text Char"/>
    <w:basedOn w:val="DefaultParagraphFont"/>
    <w:link w:val="BalloonText"/>
    <w:uiPriority w:val="99"/>
    <w:semiHidden/>
    <w:rsid w:val="00A174D2"/>
    <w:rPr>
      <w:rFonts w:ascii="Tahoma" w:hAnsi="Tahoma" w:cs="Mangal"/>
      <w:sz w:val="16"/>
      <w:szCs w:val="14"/>
    </w:rPr>
  </w:style>
  <w:style w:type="character" w:styleId="CommentReference">
    <w:name w:val="annotation reference"/>
    <w:basedOn w:val="DefaultParagraphFont"/>
    <w:uiPriority w:val="99"/>
    <w:semiHidden/>
    <w:unhideWhenUsed/>
    <w:rsid w:val="00364640"/>
    <w:rPr>
      <w:sz w:val="16"/>
      <w:szCs w:val="16"/>
    </w:rPr>
  </w:style>
  <w:style w:type="paragraph" w:styleId="CommentText">
    <w:name w:val="annotation text"/>
    <w:basedOn w:val="Normal"/>
    <w:link w:val="CommentTextChar"/>
    <w:uiPriority w:val="99"/>
    <w:semiHidden/>
    <w:unhideWhenUsed/>
    <w:rsid w:val="00364640"/>
    <w:rPr>
      <w:rFonts w:cs="Mangal"/>
      <w:sz w:val="20"/>
      <w:szCs w:val="18"/>
    </w:rPr>
  </w:style>
  <w:style w:type="character" w:customStyle="1" w:styleId="CommentTextChar">
    <w:name w:val="Comment Text Char"/>
    <w:basedOn w:val="DefaultParagraphFont"/>
    <w:link w:val="CommentText"/>
    <w:uiPriority w:val="99"/>
    <w:semiHidden/>
    <w:rsid w:val="00364640"/>
    <w:rPr>
      <w:rFonts w:ascii=".VnTime" w:hAnsi=".VnTime" w:cs="Mangal"/>
      <w:sz w:val="20"/>
      <w:szCs w:val="18"/>
    </w:rPr>
  </w:style>
  <w:style w:type="paragraph" w:styleId="CommentSubject">
    <w:name w:val="annotation subject"/>
    <w:basedOn w:val="CommentText"/>
    <w:next w:val="CommentText"/>
    <w:link w:val="CommentSubjectChar"/>
    <w:uiPriority w:val="99"/>
    <w:semiHidden/>
    <w:unhideWhenUsed/>
    <w:rsid w:val="00364640"/>
    <w:rPr>
      <w:b/>
      <w:bCs/>
    </w:rPr>
  </w:style>
  <w:style w:type="character" w:customStyle="1" w:styleId="CommentSubjectChar">
    <w:name w:val="Comment Subject Char"/>
    <w:basedOn w:val="CommentTextChar"/>
    <w:link w:val="CommentSubject"/>
    <w:uiPriority w:val="99"/>
    <w:semiHidden/>
    <w:rsid w:val="00364640"/>
    <w:rPr>
      <w:rFonts w:ascii=".VnTime" w:hAnsi=".VnTime" w:cs="Mangal"/>
      <w:b/>
      <w:bCs/>
      <w:sz w:val="20"/>
      <w:szCs w:val="18"/>
    </w:rPr>
  </w:style>
  <w:style w:type="paragraph" w:styleId="ListParagraph">
    <w:name w:val="List Paragraph"/>
    <w:basedOn w:val="Normal"/>
    <w:uiPriority w:val="34"/>
    <w:qFormat/>
    <w:rsid w:val="00C2139C"/>
    <w:pPr>
      <w:ind w:left="720"/>
      <w:contextualSpacing/>
    </w:pPr>
    <w:rPr>
      <w:rFonts w:cs="Mangal"/>
    </w:rPr>
  </w:style>
  <w:style w:type="character" w:customStyle="1" w:styleId="UnresolvedMention1">
    <w:name w:val="Unresolved Mention1"/>
    <w:basedOn w:val="DefaultParagraphFont"/>
    <w:uiPriority w:val="99"/>
    <w:semiHidden/>
    <w:unhideWhenUsed/>
    <w:rsid w:val="0080021A"/>
    <w:rPr>
      <w:color w:val="605E5C"/>
      <w:shd w:val="clear" w:color="auto" w:fill="E1DFDD"/>
    </w:rPr>
  </w:style>
  <w:style w:type="paragraph" w:styleId="NoSpacing">
    <w:name w:val="No Spacing"/>
    <w:uiPriority w:val="1"/>
    <w:qFormat/>
    <w:rsid w:val="003579EC"/>
    <w:rPr>
      <w:rFonts w:ascii=".VnTime" w:hAnsi=".VnTime" w:cs="Mangal"/>
      <w:szCs w:val="20"/>
    </w:rPr>
  </w:style>
  <w:style w:type="character" w:customStyle="1" w:styleId="UnresolvedMention2">
    <w:name w:val="Unresolved Mention2"/>
    <w:basedOn w:val="DefaultParagraphFont"/>
    <w:uiPriority w:val="99"/>
    <w:semiHidden/>
    <w:unhideWhenUsed/>
    <w:rsid w:val="006F7B64"/>
    <w:rPr>
      <w:color w:val="605E5C"/>
      <w:shd w:val="clear" w:color="auto" w:fill="E1DFDD"/>
    </w:rPr>
  </w:style>
  <w:style w:type="paragraph" w:customStyle="1" w:styleId="Text">
    <w:name w:val="Text"/>
    <w:basedOn w:val="Normal"/>
    <w:rsid w:val="003D4D1A"/>
    <w:pPr>
      <w:widowControl w:val="0"/>
      <w:autoSpaceDE w:val="0"/>
      <w:autoSpaceDN w:val="0"/>
      <w:spacing w:line="252" w:lineRule="auto"/>
      <w:ind w:firstLine="202"/>
      <w:jc w:val="both"/>
    </w:pPr>
    <w:rPr>
      <w:rFonts w:ascii="Times New Roman" w:hAnsi="Times New Roman"/>
      <w:sz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excelingtech.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xcelingtech.co.uk/"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NkAFadQHwgmSHljtfutHtcsqiQ==">AMUW2mUcPPjBZ1zzW7LY2QXLPUADvuIkOd371X0OR/TR0dsj42wZgITHxLIRgoW+ugvoreGYIj9blRXRB507s5sqpCqsHc5tGtHJGcXoIBJ1ifV8GNvMHiI8dx8ZLvMPGKIQExgDRgZuHM97VJeJx7A+aaXOmO72sG9Jdm6/ejlzoc+APqS/XFdtum0U8/kW7bWpJW3mcb0y0dB+8krGwjRwKxBnC0Qb+ybUJkw3SPSHyB/Yl8d6Fws=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Raf96</b:Tag>
    <b:SourceType>JournalArticle</b:SourceType>
    <b:Guid>{071F9A35-1FA7-4D4D-86CF-FBFF55AA6715}</b:Guid>
    <b:Title>Approximate Bayes factors and accounting for model uncertainty in generalised linear models</b:Title>
    <b:Year>1996</b:Year>
    <b:Author>
      <b:Author>
        <b:Corporate>Raftery, A.E</b:Corporate>
      </b:Author>
    </b:Author>
    <b:JournalName>Biometrika</b:JournalName>
    <b:Pages>251-266</b:Pages>
    <b:Volume>83</b:Volume>
    <b:Issue>2</b:Issue>
    <b:RefOrder>17</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55A8A2-CF89-4EEB-910A-897FD4023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10</Pages>
  <Words>4745</Words>
  <Characters>27047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vlong.don</dc:creator>
  <cp:lastModifiedBy>THÀNH TÂM</cp:lastModifiedBy>
  <cp:revision>36</cp:revision>
  <cp:lastPrinted>2020-10-23T14:06:00Z</cp:lastPrinted>
  <dcterms:created xsi:type="dcterms:W3CDTF">2021-02-19T14:16:00Z</dcterms:created>
  <dcterms:modified xsi:type="dcterms:W3CDTF">2021-03-13T07:37:00Z</dcterms:modified>
</cp:coreProperties>
</file>